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2"/>
          <w:szCs w:val="32"/>
        </w:rPr>
      </w:pPr>
      <w:r>
        <w:rPr>
          <w:rFonts w:hint="eastAsia" w:asciiTheme="majorEastAsia" w:hAnsiTheme="majorEastAsia" w:eastAsiaTheme="majorEastAsia" w:cstheme="majorEastAsia"/>
          <w:b/>
          <w:sz w:val="36"/>
          <w:szCs w:val="36"/>
          <w:lang w:val="en-US" w:eastAsia="zh-CN"/>
        </w:rPr>
        <w:t>贵定泊客智慧交通投资有限公司</w:t>
      </w:r>
      <w:r>
        <w:rPr>
          <w:rFonts w:hint="eastAsia" w:ascii="宋体" w:hAnsi="宋体"/>
          <w:b/>
          <w:sz w:val="36"/>
          <w:szCs w:val="36"/>
        </w:rPr>
        <w:t>债权人送达地址确认书</w:t>
      </w:r>
    </w:p>
    <w:tbl>
      <w:tblPr>
        <w:tblStyle w:val="4"/>
        <w:tblW w:w="9540"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3900"/>
        <w:gridCol w:w="193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56"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申报人名称</w:t>
            </w:r>
          </w:p>
        </w:tc>
        <w:tc>
          <w:tcPr>
            <w:tcW w:w="3900" w:type="dxa"/>
          </w:tcPr>
          <w:p>
            <w:pPr>
              <w:spacing w:line="320" w:lineRule="exact"/>
              <w:ind w:firstLine="560" w:firstLineChars="200"/>
              <w:rPr>
                <w:rFonts w:ascii="仿宋" w:hAnsi="仿宋" w:eastAsia="仿宋"/>
                <w:sz w:val="28"/>
                <w:szCs w:val="28"/>
              </w:rPr>
            </w:pPr>
          </w:p>
        </w:tc>
        <w:tc>
          <w:tcPr>
            <w:tcW w:w="1933"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债权申报编号</w:t>
            </w:r>
          </w:p>
        </w:tc>
        <w:tc>
          <w:tcPr>
            <w:tcW w:w="2051" w:type="dxa"/>
            <w:vAlign w:val="center"/>
          </w:tcPr>
          <w:p>
            <w:pPr>
              <w:spacing w:line="32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656" w:type="dxa"/>
            <w:vAlign w:val="center"/>
          </w:tcPr>
          <w:p>
            <w:pPr>
              <w:spacing w:line="320" w:lineRule="exact"/>
              <w:jc w:val="center"/>
              <w:rPr>
                <w:rFonts w:ascii="仿宋" w:hAnsi="仿宋" w:eastAsia="仿宋"/>
                <w:b/>
                <w:bCs/>
                <w:sz w:val="28"/>
                <w:szCs w:val="28"/>
              </w:rPr>
            </w:pPr>
            <w:r>
              <w:rPr>
                <w:rFonts w:hint="eastAsia" w:ascii="仿宋" w:hAnsi="仿宋" w:eastAsia="仿宋"/>
                <w:b/>
                <w:bCs/>
                <w:sz w:val="28"/>
                <w:szCs w:val="28"/>
              </w:rPr>
              <w:t>管理人对申报人填写送达地址确认书的告知</w:t>
            </w:r>
          </w:p>
          <w:p>
            <w:pPr>
              <w:spacing w:line="320" w:lineRule="exact"/>
              <w:jc w:val="center"/>
              <w:rPr>
                <w:rFonts w:ascii="仿宋" w:hAnsi="仿宋" w:eastAsia="仿宋"/>
                <w:sz w:val="28"/>
                <w:szCs w:val="28"/>
              </w:rPr>
            </w:pPr>
            <w:r>
              <w:rPr>
                <w:rFonts w:hint="eastAsia" w:ascii="仿宋" w:hAnsi="仿宋" w:eastAsia="仿宋"/>
                <w:b/>
                <w:bCs/>
                <w:sz w:val="28"/>
                <w:szCs w:val="28"/>
              </w:rPr>
              <w:t>事项</w:t>
            </w:r>
          </w:p>
        </w:tc>
        <w:tc>
          <w:tcPr>
            <w:tcW w:w="7884" w:type="dxa"/>
            <w:gridSpan w:val="3"/>
            <w:vAlign w:val="center"/>
          </w:tcPr>
          <w:p>
            <w:pPr>
              <w:widowControl/>
              <w:spacing w:line="320" w:lineRule="exact"/>
              <w:rPr>
                <w:rFonts w:ascii="仿宋" w:hAnsi="仿宋" w:eastAsia="仿宋"/>
                <w:sz w:val="28"/>
                <w:szCs w:val="28"/>
              </w:rPr>
            </w:pPr>
            <w:r>
              <w:rPr>
                <w:rFonts w:hint="eastAsia" w:ascii="仿宋" w:hAnsi="仿宋" w:eastAsia="仿宋"/>
                <w:sz w:val="28"/>
                <w:szCs w:val="28"/>
              </w:rPr>
              <w:t>1、为便于申报人及时收到管理人各项文书，保证破产程序顺利进行，申报人应当如实提供确切的送达地址；</w:t>
            </w:r>
          </w:p>
          <w:p>
            <w:pPr>
              <w:spacing w:line="320" w:lineRule="exact"/>
              <w:rPr>
                <w:rFonts w:ascii="仿宋" w:hAnsi="仿宋" w:eastAsia="仿宋"/>
                <w:sz w:val="28"/>
                <w:szCs w:val="28"/>
              </w:rPr>
            </w:pPr>
            <w:r>
              <w:rPr>
                <w:rFonts w:hint="eastAsia" w:ascii="仿宋" w:hAnsi="仿宋" w:eastAsia="仿宋"/>
                <w:sz w:val="28"/>
                <w:szCs w:val="28"/>
              </w:rPr>
              <w:t>2、确认的送达地址适用于各个破产程序，包括：破产清算、和解、重整，以及同期与破产事务相关的其他事项；</w:t>
            </w:r>
          </w:p>
          <w:p>
            <w:pPr>
              <w:spacing w:line="320" w:lineRule="exact"/>
              <w:rPr>
                <w:rFonts w:ascii="仿宋" w:hAnsi="仿宋" w:eastAsia="仿宋"/>
                <w:sz w:val="28"/>
                <w:szCs w:val="28"/>
              </w:rPr>
            </w:pPr>
            <w:r>
              <w:rPr>
                <w:rFonts w:hint="eastAsia" w:ascii="仿宋" w:hAnsi="仿宋" w:eastAsia="仿宋"/>
                <w:sz w:val="28"/>
                <w:szCs w:val="28"/>
              </w:rPr>
              <w:t>3、破产期间如果送达地址有变更，应当自变更之日起5日内书面告知管理人变更后的送达地址；</w:t>
            </w:r>
          </w:p>
          <w:p>
            <w:pPr>
              <w:spacing w:line="320" w:lineRule="exact"/>
              <w:rPr>
                <w:rFonts w:ascii="仿宋" w:hAnsi="仿宋" w:eastAsia="仿宋"/>
                <w:sz w:val="28"/>
                <w:szCs w:val="28"/>
              </w:rPr>
            </w:pPr>
            <w:r>
              <w:rPr>
                <w:rFonts w:hint="eastAsia" w:ascii="仿宋" w:hAnsi="仿宋" w:eastAsia="仿宋"/>
                <w:sz w:val="28"/>
                <w:szCs w:val="28"/>
              </w:rPr>
              <w:t>4、为提高送达效率，管理人可以选择电子送达方式送达，以发送方设备显示发送成功视为送达，电子送达与邮寄送达具有同种法律效力；</w:t>
            </w:r>
          </w:p>
          <w:p>
            <w:pPr>
              <w:spacing w:line="320" w:lineRule="exact"/>
              <w:rPr>
                <w:rFonts w:ascii="仿宋" w:hAnsi="仿宋" w:eastAsia="仿宋"/>
                <w:sz w:val="28"/>
                <w:szCs w:val="28"/>
              </w:rPr>
            </w:pPr>
            <w:r>
              <w:rPr>
                <w:rFonts w:hint="eastAsia" w:ascii="仿宋" w:hAnsi="仿宋" w:eastAsia="仿宋"/>
                <w:sz w:val="28"/>
                <w:szCs w:val="28"/>
              </w:rPr>
              <w:t>5、</w:t>
            </w:r>
            <w:r>
              <w:rPr>
                <w:rFonts w:hint="eastAsia" w:ascii="仿宋" w:hAnsi="仿宋" w:eastAsia="仿宋"/>
                <w:b/>
                <w:bCs/>
                <w:sz w:val="28"/>
                <w:szCs w:val="28"/>
              </w:rPr>
              <w:t>管理人根据申报人提供的地址送达相关文书，自邮件到达之日或发送电子文件设备显示发送成功视为送达；</w:t>
            </w:r>
            <w:r>
              <w:rPr>
                <w:rFonts w:hint="eastAsia" w:ascii="仿宋" w:hAnsi="仿宋" w:eastAsia="仿宋"/>
                <w:sz w:val="28"/>
                <w:szCs w:val="28"/>
              </w:rPr>
              <w:t>如果申报人拒收，或提供的地址不确切、不及时告知变更后的地址，使破产相关文书无法送达或未及时送达的，自文书、材料等退回之日视为送达之日，申报人将自行承担由此可能产生的法律后果。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656" w:type="dxa"/>
            <w:vMerge w:val="restart"/>
            <w:vAlign w:val="center"/>
          </w:tcPr>
          <w:p>
            <w:pPr>
              <w:spacing w:line="320" w:lineRule="exact"/>
              <w:jc w:val="center"/>
              <w:rPr>
                <w:rFonts w:ascii="仿宋" w:hAnsi="仿宋" w:eastAsia="仿宋"/>
                <w:sz w:val="28"/>
                <w:szCs w:val="28"/>
              </w:rPr>
            </w:pPr>
            <w:r>
              <w:rPr>
                <w:rFonts w:hint="eastAsia" w:ascii="仿宋" w:hAnsi="仿宋" w:eastAsia="仿宋"/>
                <w:sz w:val="28"/>
                <w:szCs w:val="28"/>
              </w:rPr>
              <w:t>申报人提供自己的送达地址</w:t>
            </w:r>
          </w:p>
        </w:tc>
        <w:tc>
          <w:tcPr>
            <w:tcW w:w="7884" w:type="dxa"/>
            <w:gridSpan w:val="3"/>
          </w:tcPr>
          <w:p>
            <w:pPr>
              <w:spacing w:line="320" w:lineRule="exact"/>
              <w:rPr>
                <w:rFonts w:ascii="仿宋" w:hAnsi="仿宋" w:eastAsia="仿宋"/>
                <w:sz w:val="28"/>
                <w:szCs w:val="28"/>
              </w:rPr>
            </w:pPr>
            <w:r>
              <w:rPr>
                <w:rFonts w:hint="eastAsia" w:ascii="仿宋" w:hAnsi="仿宋" w:eastAsia="仿宋"/>
                <w:sz w:val="28"/>
                <w:szCs w:val="28"/>
              </w:rPr>
              <w:t>1、本人确认下列地址为邮寄送达地址：</w:t>
            </w:r>
          </w:p>
          <w:p>
            <w:pPr>
              <w:spacing w:line="320" w:lineRule="exact"/>
              <w:rPr>
                <w:rFonts w:ascii="仿宋" w:hAnsi="仿宋" w:eastAsia="仿宋"/>
                <w:sz w:val="28"/>
                <w:szCs w:val="28"/>
              </w:rPr>
            </w:pPr>
            <w:r>
              <w:rPr>
                <w:rFonts w:hint="eastAsia" w:ascii="仿宋" w:hAnsi="仿宋" w:eastAsia="仿宋"/>
                <w:sz w:val="28"/>
                <w:szCs w:val="28"/>
              </w:rPr>
              <w:t>收件人：</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20" w:lineRule="exact"/>
              <w:rPr>
                <w:rFonts w:ascii="仿宋" w:hAnsi="仿宋" w:eastAsia="仿宋"/>
                <w:sz w:val="28"/>
                <w:szCs w:val="28"/>
              </w:rPr>
            </w:pPr>
            <w:r>
              <w:rPr>
                <w:rFonts w:hint="eastAsia" w:ascii="仿宋" w:hAnsi="仿宋" w:eastAsia="仿宋"/>
                <w:sz w:val="28"/>
                <w:szCs w:val="28"/>
              </w:rPr>
              <w:t>确认送达地址：</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20" w:lineRule="exac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xml:space="preserve">               </w:t>
            </w:r>
            <w:r>
              <w:rPr>
                <w:rFonts w:hint="eastAsia" w:ascii="仿宋" w:hAnsi="仿宋" w:eastAsia="仿宋"/>
                <w:sz w:val="28"/>
                <w:szCs w:val="28"/>
              </w:rPr>
              <w:t>邮政编码：</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56" w:type="dxa"/>
            <w:vMerge w:val="continue"/>
            <w:vAlign w:val="center"/>
          </w:tcPr>
          <w:p>
            <w:pPr>
              <w:spacing w:line="320" w:lineRule="exact"/>
              <w:rPr>
                <w:rFonts w:ascii="仿宋" w:hAnsi="仿宋" w:eastAsia="仿宋"/>
                <w:sz w:val="28"/>
                <w:szCs w:val="28"/>
              </w:rPr>
            </w:pPr>
          </w:p>
        </w:tc>
        <w:tc>
          <w:tcPr>
            <w:tcW w:w="7884" w:type="dxa"/>
            <w:gridSpan w:val="3"/>
          </w:tcPr>
          <w:p>
            <w:pPr>
              <w:spacing w:line="320" w:lineRule="exact"/>
              <w:rPr>
                <w:rFonts w:ascii="仿宋" w:hAnsi="仿宋" w:eastAsia="仿宋"/>
                <w:sz w:val="28"/>
                <w:szCs w:val="28"/>
              </w:rPr>
            </w:pPr>
            <w:r>
              <w:rPr>
                <w:rFonts w:hint="eastAsia" w:ascii="仿宋" w:hAnsi="仿宋" w:eastAsia="仿宋"/>
                <w:sz w:val="28"/>
                <w:szCs w:val="28"/>
              </w:rPr>
              <w:t>2、本人确认下列地址为电子送达地址：</w:t>
            </w:r>
          </w:p>
          <w:p>
            <w:pPr>
              <w:spacing w:line="320" w:lineRule="exact"/>
              <w:rPr>
                <w:rFonts w:ascii="仿宋" w:hAnsi="仿宋" w:eastAsia="仿宋"/>
                <w:sz w:val="28"/>
                <w:szCs w:val="28"/>
              </w:rPr>
            </w:pPr>
            <w:r>
              <w:rPr>
                <w:rFonts w:hint="eastAsia" w:ascii="仿宋" w:hAnsi="仿宋" w:eastAsia="仿宋"/>
                <w:sz w:val="28"/>
                <w:szCs w:val="28"/>
              </w:rPr>
              <w:t>（1）短信接收号码：</w:t>
            </w:r>
            <w:r>
              <w:rPr>
                <w:rFonts w:hint="eastAsia" w:ascii="仿宋" w:hAnsi="仿宋" w:eastAsia="仿宋"/>
                <w:sz w:val="28"/>
                <w:szCs w:val="28"/>
                <w:u w:val="single"/>
              </w:rPr>
              <w:t xml:space="preserve">                   </w:t>
            </w:r>
          </w:p>
          <w:p>
            <w:pPr>
              <w:spacing w:line="320" w:lineRule="exact"/>
              <w:rPr>
                <w:rFonts w:ascii="仿宋" w:hAnsi="仿宋" w:eastAsia="仿宋"/>
                <w:sz w:val="28"/>
                <w:szCs w:val="28"/>
                <w:u w:val="single"/>
              </w:rPr>
            </w:pPr>
            <w:r>
              <w:rPr>
                <w:rFonts w:hint="eastAsia" w:ascii="仿宋" w:hAnsi="仿宋" w:eastAsia="仿宋"/>
                <w:sz w:val="28"/>
                <w:szCs w:val="28"/>
              </w:rPr>
              <w:t>（2）QQ号码：</w:t>
            </w:r>
            <w:r>
              <w:rPr>
                <w:rFonts w:hint="eastAsia" w:ascii="仿宋" w:hAnsi="仿宋" w:eastAsia="仿宋"/>
                <w:sz w:val="28"/>
                <w:szCs w:val="28"/>
                <w:u w:val="single"/>
              </w:rPr>
              <w:t xml:space="preserve">                        </w:t>
            </w:r>
          </w:p>
          <w:p>
            <w:pPr>
              <w:spacing w:line="320" w:lineRule="exact"/>
              <w:rPr>
                <w:rFonts w:ascii="仿宋" w:hAnsi="仿宋" w:eastAsia="仿宋"/>
                <w:sz w:val="28"/>
                <w:szCs w:val="28"/>
                <w:u w:val="single"/>
              </w:rPr>
            </w:pPr>
            <w:r>
              <w:rPr>
                <w:rFonts w:hint="eastAsia" w:ascii="仿宋" w:hAnsi="仿宋" w:eastAsia="仿宋"/>
                <w:sz w:val="28"/>
                <w:szCs w:val="28"/>
              </w:rPr>
              <w:t>（3）电子邮件地址：</w:t>
            </w:r>
            <w:r>
              <w:rPr>
                <w:rFonts w:hint="eastAsia" w:ascii="仿宋" w:hAnsi="仿宋" w:eastAsia="仿宋"/>
                <w:sz w:val="28"/>
                <w:szCs w:val="28"/>
                <w:u w:val="single"/>
              </w:rPr>
              <w:t xml:space="preserve">                   </w:t>
            </w:r>
          </w:p>
          <w:p>
            <w:pPr>
              <w:spacing w:line="320" w:lineRule="exact"/>
              <w:rPr>
                <w:rFonts w:ascii="仿宋" w:hAnsi="仿宋" w:eastAsia="仿宋"/>
                <w:sz w:val="28"/>
                <w:szCs w:val="28"/>
                <w:u w:val="single"/>
              </w:rPr>
            </w:pPr>
            <w:r>
              <w:rPr>
                <w:rFonts w:hint="eastAsia" w:ascii="仿宋" w:hAnsi="仿宋" w:eastAsia="仿宋"/>
                <w:sz w:val="28"/>
                <w:szCs w:val="28"/>
              </w:rPr>
              <w:t>（4）传真接收号码：</w:t>
            </w: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656"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申报人对自己送达地址的确认</w:t>
            </w:r>
          </w:p>
        </w:tc>
        <w:tc>
          <w:tcPr>
            <w:tcW w:w="7884" w:type="dxa"/>
            <w:gridSpan w:val="3"/>
          </w:tcPr>
          <w:p>
            <w:pPr>
              <w:spacing w:line="320" w:lineRule="exact"/>
              <w:ind w:firstLine="437"/>
              <w:rPr>
                <w:rFonts w:ascii="仿宋" w:hAnsi="仿宋" w:eastAsia="仿宋"/>
                <w:sz w:val="28"/>
                <w:szCs w:val="28"/>
              </w:rPr>
            </w:pPr>
            <w:r>
              <w:rPr>
                <w:rFonts w:hint="eastAsia" w:ascii="仿宋" w:hAnsi="仿宋" w:eastAsia="仿宋"/>
                <w:sz w:val="28"/>
                <w:szCs w:val="28"/>
              </w:rPr>
              <w:t>我同意管理人经过手机短信、</w:t>
            </w:r>
            <w:r>
              <w:rPr>
                <w:rFonts w:ascii="仿宋" w:hAnsi="仿宋" w:eastAsia="仿宋"/>
                <w:sz w:val="28"/>
                <w:szCs w:val="28"/>
              </w:rPr>
              <w:t>QQ</w:t>
            </w:r>
            <w:r>
              <w:rPr>
                <w:rFonts w:hint="eastAsia" w:ascii="仿宋" w:hAnsi="仿宋" w:eastAsia="仿宋"/>
                <w:sz w:val="28"/>
                <w:szCs w:val="28"/>
              </w:rPr>
              <w:t>、电子邮箱等电子送达方式向我送达相关文书。</w:t>
            </w:r>
          </w:p>
          <w:p>
            <w:pPr>
              <w:spacing w:line="320" w:lineRule="exact"/>
              <w:ind w:firstLine="437"/>
              <w:rPr>
                <w:rFonts w:ascii="仿宋" w:hAnsi="仿宋" w:eastAsia="仿宋"/>
                <w:sz w:val="28"/>
                <w:szCs w:val="28"/>
              </w:rPr>
            </w:pPr>
            <w:r>
              <w:rPr>
                <w:rFonts w:hint="eastAsia" w:ascii="仿宋" w:hAnsi="仿宋" w:eastAsia="仿宋"/>
                <w:sz w:val="28"/>
                <w:szCs w:val="28"/>
              </w:rPr>
              <w:t>我已经阅读（听明白）了管理人对申报人填写送达地址确认书的告知事项，并保证上述送达地址是准确、有效的。如在破产程序中送达地址发生变化，将及时通知管理人。</w:t>
            </w:r>
          </w:p>
          <w:p>
            <w:pPr>
              <w:spacing w:line="320" w:lineRule="exact"/>
              <w:ind w:firstLine="437"/>
              <w:rPr>
                <w:rFonts w:ascii="仿宋" w:hAnsi="仿宋" w:eastAsia="仿宋"/>
                <w:sz w:val="28"/>
                <w:szCs w:val="28"/>
              </w:rPr>
            </w:pPr>
            <w:r>
              <w:rPr>
                <w:rFonts w:hint="eastAsia" w:ascii="仿宋" w:hAnsi="仿宋" w:eastAsia="仿宋"/>
                <w:sz w:val="28"/>
                <w:szCs w:val="28"/>
              </w:rPr>
              <w:t xml:space="preserve">                            </w:t>
            </w:r>
          </w:p>
          <w:p>
            <w:pPr>
              <w:spacing w:line="320" w:lineRule="exact"/>
              <w:ind w:firstLine="1960" w:firstLineChars="700"/>
              <w:jc w:val="both"/>
              <w:rPr>
                <w:rFonts w:ascii="仿宋" w:hAnsi="仿宋" w:eastAsia="仿宋"/>
                <w:sz w:val="28"/>
                <w:szCs w:val="28"/>
              </w:rPr>
            </w:pPr>
            <w:r>
              <w:rPr>
                <w:rFonts w:hint="eastAsia" w:ascii="仿宋" w:hAnsi="仿宋" w:eastAsia="仿宋"/>
                <w:sz w:val="28"/>
                <w:szCs w:val="28"/>
              </w:rPr>
              <w:t>申报人签名、盖章或捺印：</w:t>
            </w:r>
          </w:p>
          <w:p>
            <w:pPr>
              <w:spacing w:line="320" w:lineRule="exact"/>
              <w:ind w:firstLine="437"/>
              <w:jc w:val="right"/>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56"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备  注</w:t>
            </w:r>
          </w:p>
        </w:tc>
        <w:tc>
          <w:tcPr>
            <w:tcW w:w="7884" w:type="dxa"/>
            <w:gridSpan w:val="3"/>
          </w:tcPr>
          <w:p>
            <w:pPr>
              <w:spacing w:line="320" w:lineRule="exact"/>
              <w:ind w:firstLine="437"/>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656" w:type="dxa"/>
            <w:vAlign w:val="center"/>
          </w:tcPr>
          <w:p>
            <w:pPr>
              <w:spacing w:line="320" w:lineRule="exact"/>
              <w:jc w:val="center"/>
              <w:rPr>
                <w:rFonts w:ascii="仿宋" w:hAnsi="仿宋" w:eastAsia="仿宋"/>
                <w:sz w:val="28"/>
                <w:szCs w:val="28"/>
              </w:rPr>
            </w:pPr>
            <w:r>
              <w:rPr>
                <w:rFonts w:hint="eastAsia" w:ascii="仿宋" w:hAnsi="仿宋" w:eastAsia="仿宋"/>
                <w:sz w:val="28"/>
                <w:szCs w:val="28"/>
              </w:rPr>
              <w:t>管理人工作人员签名</w:t>
            </w:r>
          </w:p>
        </w:tc>
        <w:tc>
          <w:tcPr>
            <w:tcW w:w="7884" w:type="dxa"/>
            <w:gridSpan w:val="3"/>
          </w:tcPr>
          <w:p>
            <w:pPr>
              <w:spacing w:line="320" w:lineRule="exact"/>
              <w:ind w:firstLine="437"/>
              <w:rPr>
                <w:rFonts w:ascii="仿宋" w:hAnsi="仿宋" w:eastAsia="仿宋"/>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b/>
          <w:bCs/>
          <w:sz w:val="28"/>
          <w:szCs w:val="28"/>
        </w:rPr>
      </w:pPr>
      <w:bookmarkStart w:id="0" w:name="_GoBack"/>
      <w:bookmarkEnd w:id="0"/>
      <w:r>
        <w:rPr>
          <w:rFonts w:hint="eastAsia" w:ascii="仿宋" w:hAnsi="仿宋" w:eastAsia="仿宋"/>
          <w:b/>
          <w:bCs/>
          <w:sz w:val="28"/>
          <w:szCs w:val="28"/>
        </w:rPr>
        <w:t>注：本样式仅供</w:t>
      </w:r>
      <w:r>
        <w:rPr>
          <w:rFonts w:hint="eastAsia" w:ascii="仿宋" w:hAnsi="仿宋" w:eastAsia="仿宋"/>
          <w:b/>
          <w:bCs/>
          <w:sz w:val="28"/>
          <w:szCs w:val="28"/>
          <w:lang w:val="en-US" w:eastAsia="zh-CN"/>
        </w:rPr>
        <w:t>贵定泊客智慧交通投资有限有限公司</w:t>
      </w:r>
      <w:r>
        <w:rPr>
          <w:rFonts w:hint="eastAsia" w:ascii="仿宋" w:hAnsi="仿宋" w:eastAsia="仿宋"/>
          <w:b/>
          <w:bCs/>
          <w:sz w:val="28"/>
          <w:szCs w:val="28"/>
        </w:rPr>
        <w:t>破产清算案件使用。</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773" w:firstLineChars="175"/>
        <w:jc w:val="center"/>
        <w:textAlignment w:val="auto"/>
        <w:rPr>
          <w:rFonts w:ascii="仿宋" w:hAnsi="仿宋" w:eastAsia="仿宋"/>
          <w:b/>
          <w:bCs/>
          <w:sz w:val="44"/>
          <w:szCs w:val="44"/>
        </w:rPr>
      </w:pPr>
      <w:r>
        <w:rPr>
          <w:rFonts w:hint="eastAsia" w:ascii="仿宋" w:hAnsi="仿宋" w:eastAsia="仿宋"/>
          <w:b/>
          <w:bCs/>
          <w:sz w:val="44"/>
          <w:szCs w:val="44"/>
        </w:rPr>
        <w:t>送达地址有关事项告知书</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一、填表须知</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1、申报人填写本表前，应当仔细阅读表中告知栏内管理人对申报人填写送达地址确认书的书面告知；申报人阅读有困难的，管理人工作人员应当向其口头告知。</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2、本表中申报人的送达地址应当由申报人自己或者申报人的代理人填写；申报人因文化水平限制不能书写，又没有代理人的，可以口述后由管理人工作人员代为填写，并经申报人确认后签名或捺印。</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3、申报人的电话号码应当包括办公电话、住宅电话和移动电话。</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4、申报人拒绝提供自己的送达地址的，或者申报人要求对《送达地址确认书》中的内容保密的，应当在备注栏中注明。</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二、电子送达的</w:t>
      </w:r>
      <w:r>
        <w:rPr>
          <w:rFonts w:ascii="仿宋" w:hAnsi="仿宋" w:eastAsia="仿宋"/>
          <w:sz w:val="30"/>
          <w:szCs w:val="30"/>
        </w:rPr>
        <w:t>适用</w:t>
      </w:r>
      <w:r>
        <w:rPr>
          <w:rFonts w:hint="eastAsia" w:ascii="仿宋" w:hAnsi="仿宋" w:eastAsia="仿宋"/>
          <w:sz w:val="30"/>
          <w:szCs w:val="30"/>
        </w:rPr>
        <w:t>范围</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ascii="仿宋" w:hAnsi="仿宋" w:eastAsia="仿宋"/>
          <w:sz w:val="30"/>
          <w:szCs w:val="30"/>
        </w:rPr>
        <w:t>电子送达到达</w:t>
      </w:r>
      <w:r>
        <w:rPr>
          <w:rFonts w:hint="eastAsia" w:ascii="仿宋" w:hAnsi="仿宋" w:eastAsia="仿宋"/>
          <w:sz w:val="30"/>
          <w:szCs w:val="30"/>
        </w:rPr>
        <w:t>申报人</w:t>
      </w:r>
      <w:r>
        <w:rPr>
          <w:rFonts w:ascii="仿宋" w:hAnsi="仿宋" w:eastAsia="仿宋"/>
          <w:sz w:val="30"/>
          <w:szCs w:val="30"/>
        </w:rPr>
        <w:t>特定系统的日期,即</w:t>
      </w:r>
      <w:r>
        <w:rPr>
          <w:rFonts w:hint="eastAsia" w:ascii="仿宋" w:hAnsi="仿宋" w:eastAsia="仿宋"/>
          <w:sz w:val="30"/>
          <w:szCs w:val="30"/>
        </w:rPr>
        <w:t>管理人发送设备</w:t>
      </w:r>
      <w:r>
        <w:rPr>
          <w:rFonts w:ascii="仿宋" w:hAnsi="仿宋" w:eastAsia="仿宋"/>
          <w:sz w:val="30"/>
          <w:szCs w:val="30"/>
        </w:rPr>
        <w:t>显示发送成功的日期为送达日期。但</w:t>
      </w:r>
      <w:r>
        <w:rPr>
          <w:rFonts w:hint="eastAsia" w:ascii="仿宋" w:hAnsi="仿宋" w:eastAsia="仿宋"/>
          <w:sz w:val="30"/>
          <w:szCs w:val="30"/>
        </w:rPr>
        <w:t>申报人</w:t>
      </w:r>
      <w:r>
        <w:rPr>
          <w:rFonts w:ascii="仿宋" w:hAnsi="仿宋" w:eastAsia="仿宋"/>
          <w:sz w:val="30"/>
          <w:szCs w:val="30"/>
        </w:rPr>
        <w:t>证明到达其特定系统的日期与</w:t>
      </w:r>
      <w:r>
        <w:rPr>
          <w:rFonts w:hint="eastAsia" w:ascii="仿宋" w:hAnsi="仿宋" w:eastAsia="仿宋"/>
          <w:sz w:val="30"/>
          <w:szCs w:val="30"/>
        </w:rPr>
        <w:t>管理人发送设备</w:t>
      </w:r>
      <w:r>
        <w:rPr>
          <w:rFonts w:ascii="仿宋" w:hAnsi="仿宋" w:eastAsia="仿宋"/>
          <w:sz w:val="30"/>
          <w:szCs w:val="30"/>
        </w:rPr>
        <w:t>显示发送成功的日期不一致的,以</w:t>
      </w:r>
      <w:r>
        <w:rPr>
          <w:rFonts w:hint="eastAsia" w:ascii="仿宋" w:hAnsi="仿宋" w:eastAsia="仿宋"/>
          <w:sz w:val="30"/>
          <w:szCs w:val="30"/>
        </w:rPr>
        <w:t>申报人</w:t>
      </w:r>
      <w:r>
        <w:rPr>
          <w:rFonts w:ascii="仿宋" w:hAnsi="仿宋" w:eastAsia="仿宋"/>
          <w:sz w:val="30"/>
          <w:szCs w:val="30"/>
        </w:rPr>
        <w:t>证明到达其特定系统的日期为准。</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、电子送达的法律效力</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ascii="仿宋" w:hAnsi="仿宋" w:eastAsia="仿宋"/>
          <w:sz w:val="30"/>
          <w:szCs w:val="30"/>
        </w:rPr>
        <w:t>以电子送达方式送达诉讼文书的,其送达与</w:t>
      </w:r>
      <w:r>
        <w:rPr>
          <w:rFonts w:hint="eastAsia" w:ascii="仿宋" w:hAnsi="仿宋" w:eastAsia="仿宋"/>
          <w:sz w:val="30"/>
          <w:szCs w:val="30"/>
        </w:rPr>
        <w:t>邮寄</w:t>
      </w:r>
      <w:r>
        <w:rPr>
          <w:rFonts w:ascii="仿宋" w:hAnsi="仿宋" w:eastAsia="仿宋"/>
          <w:sz w:val="30"/>
          <w:szCs w:val="30"/>
        </w:rPr>
        <w:t>送达具有同等法律效力。</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四</w:t>
      </w:r>
      <w:r>
        <w:rPr>
          <w:rFonts w:ascii="仿宋" w:hAnsi="仿宋" w:eastAsia="仿宋"/>
          <w:sz w:val="30"/>
          <w:szCs w:val="30"/>
        </w:rPr>
        <w:t>、送达地址的提供或者确认</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申报人申报债权</w:t>
      </w:r>
      <w:r>
        <w:rPr>
          <w:rFonts w:ascii="仿宋" w:hAnsi="仿宋" w:eastAsia="仿宋"/>
          <w:sz w:val="30"/>
          <w:szCs w:val="30"/>
        </w:rPr>
        <w:t>时应当向</w:t>
      </w:r>
      <w:r>
        <w:rPr>
          <w:rFonts w:hint="eastAsia" w:ascii="仿宋" w:hAnsi="仿宋" w:eastAsia="仿宋"/>
          <w:sz w:val="30"/>
          <w:szCs w:val="30"/>
        </w:rPr>
        <w:t>管理人</w:t>
      </w:r>
      <w:r>
        <w:rPr>
          <w:rFonts w:ascii="仿宋" w:hAnsi="仿宋" w:eastAsia="仿宋"/>
          <w:sz w:val="30"/>
          <w:szCs w:val="30"/>
        </w:rPr>
        <w:t>提供或者确认自己准确的送达地址,并填写送达地址确认书。</w:t>
      </w:r>
      <w:r>
        <w:rPr>
          <w:rFonts w:hint="eastAsia" w:ascii="仿宋" w:hAnsi="仿宋" w:eastAsia="仿宋"/>
          <w:sz w:val="30"/>
          <w:szCs w:val="30"/>
        </w:rPr>
        <w:t>申报</w:t>
      </w:r>
      <w:r>
        <w:rPr>
          <w:rFonts w:ascii="仿宋" w:hAnsi="仿宋" w:eastAsia="仿宋"/>
          <w:sz w:val="30"/>
          <w:szCs w:val="30"/>
        </w:rPr>
        <w:t>人拒绝提供的,</w:t>
      </w:r>
      <w:r>
        <w:rPr>
          <w:rFonts w:hint="eastAsia" w:ascii="仿宋" w:hAnsi="仿宋" w:eastAsia="仿宋"/>
          <w:sz w:val="30"/>
          <w:szCs w:val="30"/>
        </w:rPr>
        <w:t>管理人</w:t>
      </w:r>
      <w:r>
        <w:rPr>
          <w:rFonts w:ascii="仿宋" w:hAnsi="仿宋" w:eastAsia="仿宋"/>
          <w:sz w:val="30"/>
          <w:szCs w:val="30"/>
        </w:rPr>
        <w:t>应当告知其拒不提供送达地址的不利后果,并记入笔录。</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五</w:t>
      </w:r>
      <w:r>
        <w:rPr>
          <w:rFonts w:ascii="仿宋" w:hAnsi="仿宋" w:eastAsia="仿宋"/>
          <w:sz w:val="30"/>
          <w:szCs w:val="30"/>
        </w:rPr>
        <w:t>、送达地址的推定</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申报人</w:t>
      </w:r>
      <w:r>
        <w:rPr>
          <w:rFonts w:ascii="仿宋" w:hAnsi="仿宋" w:eastAsia="仿宋"/>
          <w:sz w:val="30"/>
          <w:szCs w:val="30"/>
        </w:rPr>
        <w:t>拒绝提供自己的送达地址,经</w:t>
      </w:r>
      <w:r>
        <w:rPr>
          <w:rFonts w:hint="eastAsia" w:ascii="仿宋" w:hAnsi="仿宋" w:eastAsia="仿宋"/>
          <w:sz w:val="30"/>
          <w:szCs w:val="30"/>
        </w:rPr>
        <w:t>管理人</w:t>
      </w:r>
      <w:r>
        <w:rPr>
          <w:rFonts w:ascii="仿宋" w:hAnsi="仿宋" w:eastAsia="仿宋"/>
          <w:sz w:val="30"/>
          <w:szCs w:val="30"/>
        </w:rPr>
        <w:t>告知后仍不提供的,自然人以其户籍登记中的住所地或者经常居住地为送达地址;法人或者其他组织以其工商登记或者其他依法登记、备案中的住所地为送达地址。</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hint="eastAsia" w:ascii="仿宋" w:hAnsi="仿宋" w:eastAsia="仿宋"/>
          <w:sz w:val="30"/>
          <w:szCs w:val="30"/>
        </w:rPr>
        <w:t>六</w:t>
      </w:r>
      <w:r>
        <w:rPr>
          <w:rFonts w:ascii="仿宋" w:hAnsi="仿宋" w:eastAsia="仿宋"/>
          <w:sz w:val="30"/>
          <w:szCs w:val="30"/>
        </w:rPr>
        <w:t>、法律后果及其除外条件</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00" w:firstLineChars="200"/>
        <w:textAlignment w:val="auto"/>
        <w:rPr>
          <w:rFonts w:ascii="仿宋" w:hAnsi="仿宋" w:eastAsia="仿宋"/>
          <w:sz w:val="30"/>
          <w:szCs w:val="30"/>
        </w:rPr>
      </w:pPr>
      <w:r>
        <w:rPr>
          <w:rFonts w:ascii="仿宋" w:hAnsi="仿宋" w:eastAsia="仿宋"/>
          <w:sz w:val="30"/>
          <w:szCs w:val="30"/>
        </w:rPr>
        <w:t>因</w:t>
      </w:r>
      <w:r>
        <w:rPr>
          <w:rFonts w:hint="eastAsia" w:ascii="仿宋" w:hAnsi="仿宋" w:eastAsia="仿宋"/>
          <w:sz w:val="30"/>
          <w:szCs w:val="30"/>
        </w:rPr>
        <w:t>申报人</w:t>
      </w:r>
      <w:r>
        <w:rPr>
          <w:rFonts w:ascii="仿宋" w:hAnsi="仿宋" w:eastAsia="仿宋"/>
          <w:sz w:val="30"/>
          <w:szCs w:val="30"/>
        </w:rPr>
        <w:t>自己提供或者确认的送达地址不准确、拒不提供送达地址、送达地址变更未及时告知人民法院、</w:t>
      </w:r>
      <w:r>
        <w:rPr>
          <w:rFonts w:hint="eastAsia" w:ascii="仿宋" w:hAnsi="仿宋" w:eastAsia="仿宋"/>
          <w:sz w:val="30"/>
          <w:szCs w:val="30"/>
        </w:rPr>
        <w:t>申报人</w:t>
      </w:r>
      <w:r>
        <w:rPr>
          <w:rFonts w:ascii="仿宋" w:hAnsi="仿宋" w:eastAsia="仿宋"/>
          <w:sz w:val="30"/>
          <w:szCs w:val="30"/>
        </w:rPr>
        <w:t>本人或者</w:t>
      </w:r>
      <w:r>
        <w:rPr>
          <w:rFonts w:hint="eastAsia" w:ascii="仿宋" w:hAnsi="仿宋" w:eastAsia="仿宋"/>
          <w:sz w:val="30"/>
          <w:szCs w:val="30"/>
        </w:rPr>
        <w:t>申报人</w:t>
      </w:r>
      <w:r>
        <w:rPr>
          <w:rFonts w:ascii="仿宋" w:hAnsi="仿宋" w:eastAsia="仿宋"/>
          <w:sz w:val="30"/>
          <w:szCs w:val="30"/>
        </w:rPr>
        <w:t>指定的代收人拒绝签收,导致诉讼文书未能被</w:t>
      </w:r>
      <w:r>
        <w:rPr>
          <w:rFonts w:hint="eastAsia" w:ascii="仿宋" w:hAnsi="仿宋" w:eastAsia="仿宋"/>
          <w:sz w:val="30"/>
          <w:szCs w:val="30"/>
        </w:rPr>
        <w:t>申报人</w:t>
      </w:r>
      <w:r>
        <w:rPr>
          <w:rFonts w:ascii="仿宋" w:hAnsi="仿宋" w:eastAsia="仿宋"/>
          <w:sz w:val="30"/>
          <w:szCs w:val="30"/>
        </w:rPr>
        <w:t>实际接收的,文书退回之日视为送达之日。</w:t>
      </w: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default"/>
        <w:lang w:val="en-US"/>
      </w:rPr>
    </w:pPr>
    <w:r>
      <w:rPr>
        <w:rFonts w:hint="eastAsia" w:eastAsia="宋体"/>
        <w:sz w:val="16"/>
        <w:szCs w:val="22"/>
        <w:u w:val="double"/>
        <w:lang w:eastAsia="zh-CN"/>
      </w:rPr>
      <w:drawing>
        <wp:inline distT="0" distB="0" distL="114300" distR="114300">
          <wp:extent cx="1214120" cy="716915"/>
          <wp:effectExtent l="0" t="0" r="5080" b="6985"/>
          <wp:docPr id="2" name="图片 2" descr="所徽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徽logo"/>
                  <pic:cNvPicPr>
                    <a:picLocks noChangeAspect="1"/>
                  </pic:cNvPicPr>
                </pic:nvPicPr>
                <pic:blipFill>
                  <a:blip r:embed="rId1"/>
                  <a:stretch>
                    <a:fillRect/>
                  </a:stretch>
                </pic:blipFill>
                <pic:spPr>
                  <a:xfrm>
                    <a:off x="0" y="0"/>
                    <a:ext cx="1214120" cy="716915"/>
                  </a:xfrm>
                  <a:prstGeom prst="rect">
                    <a:avLst/>
                  </a:prstGeom>
                  <a:noFill/>
                  <a:ln>
                    <a:noFill/>
                  </a:ln>
                </pic:spPr>
              </pic:pic>
            </a:graphicData>
          </a:graphic>
        </wp:inline>
      </w:drawing>
    </w:r>
    <w:r>
      <w:rPr>
        <w:rFonts w:hint="eastAsia" w:eastAsia="宋体"/>
        <w:u w:val="double"/>
        <w:lang w:val="en-US" w:eastAsia="zh-CN"/>
      </w:rPr>
      <w:t xml:space="preserve">             </w:t>
    </w:r>
    <w:r>
      <w:rPr>
        <w:rFonts w:hint="eastAsia"/>
        <w:u w:val="double"/>
        <w:lang w:val="en-US" w:eastAsia="zh-CN"/>
      </w:rPr>
      <w:t xml:space="preserve">       </w:t>
    </w:r>
    <w:r>
      <w:rPr>
        <w:rFonts w:hint="eastAsia" w:eastAsia="宋体"/>
        <w:u w:val="double"/>
        <w:lang w:val="en-US" w:eastAsia="zh-CN"/>
      </w:rPr>
      <w:t xml:space="preserve">   </w:t>
    </w:r>
    <w:r>
      <w:rPr>
        <w:rFonts w:hint="eastAsia"/>
        <w:b/>
        <w:bCs/>
        <w:sz w:val="24"/>
        <w:szCs w:val="24"/>
        <w:u w:val="double"/>
        <w:lang w:val="en-US" w:eastAsia="zh-CN"/>
      </w:rPr>
      <w:t>贵定泊客智慧交通投资有限公司债权申报资料</w:t>
    </w:r>
  </w:p>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4"/>
  <w:bordersDoNotSurroundHeader w:val="1"/>
  <w:bordersDoNotSurroundFooter w:val="1"/>
  <w:doNotTrackMoves/>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TRhYmFmMjI2NTdkYjEwZDExM2ExNDUyZDc0YzcifQ=="/>
  </w:docVars>
  <w:rsids>
    <w:rsidRoot w:val="00172A27"/>
    <w:rsid w:val="0001002F"/>
    <w:rsid w:val="001079F3"/>
    <w:rsid w:val="00143AB8"/>
    <w:rsid w:val="00172A27"/>
    <w:rsid w:val="00225C98"/>
    <w:rsid w:val="00344D2C"/>
    <w:rsid w:val="00364929"/>
    <w:rsid w:val="0047271A"/>
    <w:rsid w:val="004D5A8C"/>
    <w:rsid w:val="004E259B"/>
    <w:rsid w:val="004F7508"/>
    <w:rsid w:val="00553309"/>
    <w:rsid w:val="00674A9B"/>
    <w:rsid w:val="006F773D"/>
    <w:rsid w:val="00831294"/>
    <w:rsid w:val="00A468D3"/>
    <w:rsid w:val="00A76F99"/>
    <w:rsid w:val="00B30329"/>
    <w:rsid w:val="00B3590D"/>
    <w:rsid w:val="00B7564A"/>
    <w:rsid w:val="00C51F9E"/>
    <w:rsid w:val="00CA3FEF"/>
    <w:rsid w:val="00CF73D4"/>
    <w:rsid w:val="00D27ACB"/>
    <w:rsid w:val="00D90EFE"/>
    <w:rsid w:val="00E6277C"/>
    <w:rsid w:val="00E74F2D"/>
    <w:rsid w:val="00EC51D9"/>
    <w:rsid w:val="00FC028F"/>
    <w:rsid w:val="03F134BF"/>
    <w:rsid w:val="04507012"/>
    <w:rsid w:val="069F7625"/>
    <w:rsid w:val="08590A71"/>
    <w:rsid w:val="097F6075"/>
    <w:rsid w:val="0CE75D70"/>
    <w:rsid w:val="0E4D2154"/>
    <w:rsid w:val="11716DD9"/>
    <w:rsid w:val="11F0177A"/>
    <w:rsid w:val="15EF1EFF"/>
    <w:rsid w:val="18891977"/>
    <w:rsid w:val="1DF71F99"/>
    <w:rsid w:val="1F794C20"/>
    <w:rsid w:val="26506FB7"/>
    <w:rsid w:val="2E6721ED"/>
    <w:rsid w:val="32D33460"/>
    <w:rsid w:val="39057C7A"/>
    <w:rsid w:val="39AF1460"/>
    <w:rsid w:val="43F94C03"/>
    <w:rsid w:val="48B92F8C"/>
    <w:rsid w:val="4EF52AD6"/>
    <w:rsid w:val="50BF6D49"/>
    <w:rsid w:val="551B4370"/>
    <w:rsid w:val="5886530D"/>
    <w:rsid w:val="5AE66FA9"/>
    <w:rsid w:val="66CA3EAD"/>
    <w:rsid w:val="68D91C36"/>
    <w:rsid w:val="6A335CEC"/>
    <w:rsid w:val="6EE206A0"/>
    <w:rsid w:val="70F30FD2"/>
    <w:rsid w:val="79286E57"/>
    <w:rsid w:val="7A0C24BC"/>
    <w:rsid w:val="7D8F40F7"/>
    <w:rsid w:val="CEFD9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6">
    <w:name w:val="Strong"/>
    <w:qFormat/>
    <w:uiPriority w:val="22"/>
    <w:rPr>
      <w:b/>
    </w:rPr>
  </w:style>
  <w:style w:type="character" w:customStyle="1" w:styleId="7">
    <w:name w:val="页脚 字符"/>
    <w:link w:val="2"/>
    <w:semiHidden/>
    <w:qFormat/>
    <w:uiPriority w:val="99"/>
    <w:rPr>
      <w:sz w:val="18"/>
      <w:szCs w:val="18"/>
    </w:rPr>
  </w:style>
  <w:style w:type="character" w:customStyle="1" w:styleId="8">
    <w:name w:val="页眉 字符"/>
    <w:link w:val="3"/>
    <w:semiHidden/>
    <w:qFormat/>
    <w:uiPriority w:val="99"/>
    <w:rPr>
      <w:sz w:val="18"/>
      <w:szCs w:val="18"/>
    </w:rPr>
  </w:style>
  <w:style w:type="paragraph" w:customStyle="1" w:styleId="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1387</Words>
  <Characters>1389</Characters>
  <Lines>11</Lines>
  <Paragraphs>3</Paragraphs>
  <TotalTime>10</TotalTime>
  <ScaleCrop>false</ScaleCrop>
  <LinksUpToDate>false</LinksUpToDate>
  <CharactersWithSpaces>1631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2021-05-07T00:16:00Z</dcterms:created>
  <dc:creator>Windows 用户</dc:creator>
  <cp:lastModifiedBy>cr7:40！no1</cp:lastModifiedBy>
  <dcterms:modified xsi:type="dcterms:W3CDTF">2024-08-07T09:26:12Z</dcterms:modified>
  <dc:title>浙江保达机电环保包装有限公司管理人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D57EC39A65094CBB9D12140DDA7D4FE3_13</vt:lpwstr>
  </property>
</Properties>
</file>