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b/>
          <w:sz w:val="24"/>
        </w:rPr>
      </w:pPr>
      <w:r>
        <w:rPr>
          <w:rFonts w:hint="eastAsia" w:asciiTheme="majorEastAsia" w:hAnsiTheme="majorEastAsia" w:eastAsiaTheme="majorEastAsia" w:cstheme="majorEastAsia"/>
          <w:b/>
          <w:sz w:val="48"/>
          <w:szCs w:val="48"/>
        </w:rPr>
        <w:t>债权申报须知</w:t>
      </w:r>
    </w:p>
    <w:p>
      <w:pPr>
        <w:keepNext w:val="0"/>
        <w:keepLines w:val="0"/>
        <w:pageBreakBefore w:val="0"/>
        <w:widowControl w:val="0"/>
        <w:kinsoku/>
        <w:overflowPunct/>
        <w:topLinePunct w:val="0"/>
        <w:autoSpaceDE/>
        <w:autoSpaceDN/>
        <w:bidi w:val="0"/>
        <w:adjustRightInd/>
        <w:snapToGrid/>
        <w:spacing w:line="240" w:lineRule="auto"/>
        <w:ind w:firstLine="600" w:firstLineChars="200"/>
        <w:rPr>
          <w:rFonts w:ascii="仿宋" w:hAnsi="仿宋" w:eastAsia="仿宋"/>
          <w:sz w:val="30"/>
          <w:szCs w:val="30"/>
        </w:rPr>
      </w:pPr>
      <w:r>
        <w:rPr>
          <w:rStyle w:val="6"/>
          <w:rFonts w:hint="eastAsia" w:ascii="仿宋" w:hAnsi="仿宋" w:eastAsia="仿宋" w:cs="仿宋"/>
          <w:b w:val="0"/>
          <w:sz w:val="30"/>
          <w:szCs w:val="30"/>
          <w:shd w:val="clear" w:color="auto" w:fill="FFFFFF"/>
        </w:rPr>
        <w:t>202</w:t>
      </w:r>
      <w:r>
        <w:rPr>
          <w:rStyle w:val="6"/>
          <w:rFonts w:hint="eastAsia" w:ascii="仿宋" w:hAnsi="仿宋" w:eastAsia="仿宋" w:cs="仿宋"/>
          <w:b w:val="0"/>
          <w:sz w:val="30"/>
          <w:szCs w:val="30"/>
          <w:shd w:val="clear" w:color="auto" w:fill="FFFFFF"/>
          <w:lang w:val="en-US" w:eastAsia="zh-CN"/>
        </w:rPr>
        <w:t>4</w:t>
      </w:r>
      <w:r>
        <w:rPr>
          <w:rStyle w:val="6"/>
          <w:rFonts w:hint="eastAsia" w:ascii="仿宋" w:hAnsi="仿宋" w:eastAsia="仿宋" w:cs="仿宋"/>
          <w:b w:val="0"/>
          <w:sz w:val="30"/>
          <w:szCs w:val="30"/>
          <w:shd w:val="clear" w:color="auto" w:fill="FFFFFF"/>
        </w:rPr>
        <w:t>年</w:t>
      </w:r>
      <w:r>
        <w:rPr>
          <w:rStyle w:val="6"/>
          <w:rFonts w:hint="eastAsia" w:ascii="仿宋" w:hAnsi="仿宋" w:eastAsia="仿宋" w:cs="仿宋"/>
          <w:b w:val="0"/>
          <w:sz w:val="30"/>
          <w:szCs w:val="30"/>
          <w:shd w:val="clear" w:color="auto" w:fill="FFFFFF"/>
          <w:lang w:val="en-US" w:eastAsia="zh-CN"/>
        </w:rPr>
        <w:t>7</w:t>
      </w:r>
      <w:r>
        <w:rPr>
          <w:rStyle w:val="6"/>
          <w:rFonts w:hint="eastAsia" w:ascii="仿宋" w:hAnsi="仿宋" w:eastAsia="仿宋" w:cs="仿宋"/>
          <w:b w:val="0"/>
          <w:sz w:val="30"/>
          <w:szCs w:val="30"/>
          <w:shd w:val="clear" w:color="auto" w:fill="FFFFFF"/>
        </w:rPr>
        <w:t>月</w:t>
      </w:r>
      <w:r>
        <w:rPr>
          <w:rStyle w:val="6"/>
          <w:rFonts w:hint="eastAsia" w:ascii="仿宋" w:hAnsi="仿宋" w:eastAsia="仿宋" w:cs="仿宋"/>
          <w:b w:val="0"/>
          <w:sz w:val="30"/>
          <w:szCs w:val="30"/>
          <w:shd w:val="clear" w:color="auto" w:fill="FFFFFF"/>
          <w:lang w:val="en-US" w:eastAsia="zh-CN"/>
        </w:rPr>
        <w:t>29</w:t>
      </w:r>
      <w:r>
        <w:rPr>
          <w:rStyle w:val="6"/>
          <w:rFonts w:hint="eastAsia" w:ascii="仿宋" w:hAnsi="仿宋" w:eastAsia="仿宋" w:cs="仿宋"/>
          <w:b w:val="0"/>
          <w:sz w:val="30"/>
          <w:szCs w:val="30"/>
          <w:shd w:val="clear" w:color="auto" w:fill="FFFFFF"/>
        </w:rPr>
        <w:t>日，</w:t>
      </w:r>
      <w:r>
        <w:rPr>
          <w:rStyle w:val="6"/>
          <w:rFonts w:hint="eastAsia" w:ascii="仿宋" w:hAnsi="仿宋" w:eastAsia="仿宋" w:cs="仿宋"/>
          <w:b w:val="0"/>
          <w:sz w:val="30"/>
          <w:szCs w:val="30"/>
          <w:shd w:val="clear" w:color="auto" w:fill="FFFFFF"/>
          <w:lang w:val="en-US" w:eastAsia="zh-CN"/>
        </w:rPr>
        <w:t>黔南州中级</w:t>
      </w:r>
      <w:r>
        <w:rPr>
          <w:rStyle w:val="6"/>
          <w:rFonts w:hint="eastAsia" w:ascii="仿宋" w:hAnsi="仿宋" w:eastAsia="仿宋" w:cs="仿宋"/>
          <w:b w:val="0"/>
          <w:sz w:val="30"/>
          <w:szCs w:val="30"/>
          <w:shd w:val="clear" w:color="auto" w:fill="FFFFFF"/>
        </w:rPr>
        <w:t>人民法院作出</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黔</w:t>
      </w:r>
      <w:r>
        <w:rPr>
          <w:rStyle w:val="6"/>
          <w:rFonts w:hint="eastAsia" w:ascii="仿宋" w:hAnsi="仿宋" w:eastAsia="仿宋" w:cs="仿宋"/>
          <w:b w:val="0"/>
          <w:sz w:val="30"/>
          <w:szCs w:val="30"/>
          <w:shd w:val="clear" w:color="auto" w:fill="FFFFFF"/>
          <w:lang w:val="en-US" w:eastAsia="zh-CN"/>
        </w:rPr>
        <w:t>27</w:t>
      </w:r>
      <w:r>
        <w:rPr>
          <w:rStyle w:val="6"/>
          <w:rFonts w:hint="eastAsia" w:ascii="仿宋" w:hAnsi="仿宋" w:eastAsia="仿宋" w:cs="仿宋"/>
          <w:b w:val="0"/>
          <w:sz w:val="30"/>
          <w:szCs w:val="30"/>
          <w:shd w:val="clear" w:color="auto" w:fill="FFFFFF"/>
        </w:rPr>
        <w:t>破申</w:t>
      </w:r>
      <w:r>
        <w:rPr>
          <w:rStyle w:val="6"/>
          <w:rFonts w:hint="eastAsia" w:ascii="仿宋" w:hAnsi="仿宋" w:eastAsia="仿宋" w:cs="仿宋"/>
          <w:b w:val="0"/>
          <w:sz w:val="30"/>
          <w:szCs w:val="30"/>
          <w:shd w:val="clear" w:color="auto" w:fill="FFFFFF"/>
          <w:lang w:val="en-US" w:eastAsia="zh-CN"/>
        </w:rPr>
        <w:t>27</w:t>
      </w:r>
      <w:r>
        <w:rPr>
          <w:rStyle w:val="6"/>
          <w:rFonts w:hint="eastAsia" w:ascii="仿宋" w:hAnsi="仿宋" w:eastAsia="仿宋" w:cs="仿宋"/>
          <w:b w:val="0"/>
          <w:sz w:val="30"/>
          <w:szCs w:val="30"/>
          <w:shd w:val="clear" w:color="auto" w:fill="FFFFFF"/>
        </w:rPr>
        <w:t>号《民事裁定书》，裁定受理</w:t>
      </w:r>
      <w:r>
        <w:rPr>
          <w:rStyle w:val="6"/>
          <w:rFonts w:hint="eastAsia" w:ascii="仿宋" w:hAnsi="仿宋" w:eastAsia="仿宋" w:cs="仿宋"/>
          <w:b w:val="0"/>
          <w:sz w:val="30"/>
          <w:szCs w:val="30"/>
          <w:shd w:val="clear" w:color="auto" w:fill="FFFFFF"/>
          <w:lang w:val="en-US" w:eastAsia="zh-CN"/>
        </w:rPr>
        <w:t>贵定泊客智慧交通投资有限公司</w:t>
      </w:r>
      <w:r>
        <w:rPr>
          <w:rStyle w:val="6"/>
          <w:rFonts w:hint="eastAsia" w:ascii="仿宋" w:hAnsi="仿宋" w:eastAsia="仿宋" w:cs="仿宋"/>
          <w:b w:val="0"/>
          <w:sz w:val="30"/>
          <w:szCs w:val="30"/>
          <w:shd w:val="clear" w:color="auto" w:fill="FFFFFF"/>
        </w:rPr>
        <w:t>（以下简称</w:t>
      </w:r>
      <w:r>
        <w:rPr>
          <w:rStyle w:val="6"/>
          <w:rFonts w:hint="eastAsia" w:ascii="仿宋" w:hAnsi="仿宋" w:eastAsia="仿宋" w:cs="仿宋"/>
          <w:b w:val="0"/>
          <w:sz w:val="30"/>
          <w:szCs w:val="30"/>
          <w:shd w:val="clear" w:color="auto" w:fill="FFFFFF"/>
          <w:lang w:val="en-US" w:eastAsia="zh-CN"/>
        </w:rPr>
        <w:t>泊客智慧公司</w:t>
      </w:r>
      <w:r>
        <w:rPr>
          <w:rStyle w:val="6"/>
          <w:rFonts w:hint="eastAsia" w:ascii="仿宋" w:hAnsi="仿宋" w:eastAsia="仿宋" w:cs="仿宋"/>
          <w:b w:val="0"/>
          <w:sz w:val="30"/>
          <w:szCs w:val="30"/>
          <w:shd w:val="clear" w:color="auto" w:fill="FFFFFF"/>
        </w:rPr>
        <w:t>）破产清算一案，并于202</w:t>
      </w:r>
      <w:r>
        <w:rPr>
          <w:rStyle w:val="6"/>
          <w:rFonts w:hint="eastAsia" w:ascii="仿宋" w:hAnsi="仿宋" w:eastAsia="仿宋" w:cs="仿宋"/>
          <w:b w:val="0"/>
          <w:sz w:val="30"/>
          <w:szCs w:val="30"/>
          <w:shd w:val="clear" w:color="auto" w:fill="FFFFFF"/>
          <w:lang w:val="en-US" w:eastAsia="zh-CN"/>
        </w:rPr>
        <w:t>4</w:t>
      </w:r>
      <w:r>
        <w:rPr>
          <w:rStyle w:val="6"/>
          <w:rFonts w:hint="eastAsia" w:ascii="仿宋" w:hAnsi="仿宋" w:eastAsia="仿宋" w:cs="仿宋"/>
          <w:b w:val="0"/>
          <w:sz w:val="30"/>
          <w:szCs w:val="30"/>
          <w:shd w:val="clear" w:color="auto" w:fill="FFFFFF"/>
        </w:rPr>
        <w:t>年</w:t>
      </w:r>
      <w:r>
        <w:rPr>
          <w:rStyle w:val="6"/>
          <w:rFonts w:hint="eastAsia" w:ascii="仿宋" w:hAnsi="仿宋" w:eastAsia="仿宋" w:cs="仿宋"/>
          <w:b w:val="0"/>
          <w:sz w:val="30"/>
          <w:szCs w:val="30"/>
          <w:shd w:val="clear" w:color="auto" w:fill="FFFFFF"/>
          <w:lang w:val="en-US" w:eastAsia="zh-CN"/>
        </w:rPr>
        <w:t>8</w:t>
      </w:r>
      <w:r>
        <w:rPr>
          <w:rStyle w:val="6"/>
          <w:rFonts w:hint="eastAsia" w:ascii="仿宋" w:hAnsi="仿宋" w:eastAsia="仿宋" w:cs="仿宋"/>
          <w:b w:val="0"/>
          <w:sz w:val="30"/>
          <w:szCs w:val="30"/>
          <w:shd w:val="clear" w:color="auto" w:fill="FFFFFF"/>
        </w:rPr>
        <w:t>月</w:t>
      </w:r>
      <w:r>
        <w:rPr>
          <w:rStyle w:val="6"/>
          <w:rFonts w:hint="eastAsia" w:ascii="仿宋" w:hAnsi="仿宋" w:eastAsia="仿宋" w:cs="仿宋"/>
          <w:b w:val="0"/>
          <w:sz w:val="30"/>
          <w:szCs w:val="30"/>
          <w:shd w:val="clear" w:color="auto" w:fill="FFFFFF"/>
          <w:lang w:val="en-US" w:eastAsia="zh-CN"/>
        </w:rPr>
        <w:t>6</w:t>
      </w:r>
      <w:r>
        <w:rPr>
          <w:rStyle w:val="6"/>
          <w:rFonts w:hint="eastAsia" w:ascii="仿宋" w:hAnsi="仿宋" w:eastAsia="仿宋" w:cs="仿宋"/>
          <w:b w:val="0"/>
          <w:sz w:val="30"/>
          <w:szCs w:val="30"/>
          <w:shd w:val="clear" w:color="auto" w:fill="FFFFFF"/>
        </w:rPr>
        <w:t>日作出（202</w:t>
      </w:r>
      <w:r>
        <w:rPr>
          <w:rStyle w:val="6"/>
          <w:rFonts w:hint="eastAsia" w:ascii="仿宋" w:hAnsi="仿宋" w:eastAsia="仿宋" w:cs="仿宋"/>
          <w:b w:val="0"/>
          <w:sz w:val="30"/>
          <w:szCs w:val="30"/>
          <w:shd w:val="clear" w:color="auto" w:fill="FFFFFF"/>
          <w:lang w:val="en-US" w:eastAsia="zh-CN"/>
        </w:rPr>
        <w:t>4</w:t>
      </w:r>
      <w:r>
        <w:rPr>
          <w:rStyle w:val="6"/>
          <w:rFonts w:hint="eastAsia" w:ascii="仿宋" w:hAnsi="仿宋" w:eastAsia="仿宋" w:cs="仿宋"/>
          <w:b w:val="0"/>
          <w:sz w:val="30"/>
          <w:szCs w:val="30"/>
          <w:shd w:val="clear" w:color="auto" w:fill="FFFFFF"/>
        </w:rPr>
        <w:t>）</w:t>
      </w:r>
      <w:r>
        <w:rPr>
          <w:rStyle w:val="6"/>
          <w:rFonts w:hint="eastAsia" w:ascii="仿宋" w:hAnsi="仿宋" w:eastAsia="仿宋" w:cs="仿宋"/>
          <w:b w:val="0"/>
          <w:sz w:val="30"/>
          <w:szCs w:val="30"/>
          <w:shd w:val="clear" w:color="auto" w:fill="FFFFFF"/>
          <w:lang w:val="en-US" w:eastAsia="zh-CN"/>
        </w:rPr>
        <w:t>黔27</w:t>
      </w:r>
      <w:r>
        <w:rPr>
          <w:rStyle w:val="6"/>
          <w:rFonts w:hint="eastAsia" w:ascii="仿宋" w:hAnsi="仿宋" w:eastAsia="仿宋" w:cs="仿宋"/>
          <w:b w:val="0"/>
          <w:sz w:val="30"/>
          <w:szCs w:val="30"/>
          <w:shd w:val="clear" w:color="auto" w:fill="FFFFFF"/>
        </w:rPr>
        <w:t>破</w:t>
      </w:r>
      <w:r>
        <w:rPr>
          <w:rStyle w:val="6"/>
          <w:rFonts w:hint="eastAsia" w:ascii="仿宋" w:hAnsi="仿宋" w:eastAsia="仿宋" w:cs="仿宋"/>
          <w:b w:val="0"/>
          <w:sz w:val="30"/>
          <w:szCs w:val="30"/>
          <w:shd w:val="clear" w:color="auto" w:fill="FFFFFF"/>
          <w:lang w:val="en-US" w:eastAsia="zh-CN"/>
        </w:rPr>
        <w:t>13</w:t>
      </w:r>
      <w:r>
        <w:rPr>
          <w:rStyle w:val="6"/>
          <w:rFonts w:hint="eastAsia" w:ascii="仿宋" w:hAnsi="仿宋" w:eastAsia="仿宋" w:cs="仿宋"/>
          <w:b w:val="0"/>
          <w:sz w:val="30"/>
          <w:szCs w:val="30"/>
          <w:shd w:val="clear" w:color="auto" w:fill="FFFFFF"/>
        </w:rPr>
        <w:t>号《决定书》，指定</w:t>
      </w:r>
      <w:r>
        <w:rPr>
          <w:rStyle w:val="6"/>
          <w:rFonts w:hint="eastAsia" w:ascii="仿宋" w:hAnsi="仿宋" w:eastAsia="仿宋" w:cs="仿宋"/>
          <w:b w:val="0"/>
          <w:sz w:val="30"/>
          <w:szCs w:val="30"/>
          <w:shd w:val="clear" w:color="auto" w:fill="FFFFFF"/>
          <w:lang w:val="en-US" w:eastAsia="zh-CN"/>
        </w:rPr>
        <w:t>贵州煜众</w:t>
      </w:r>
      <w:r>
        <w:rPr>
          <w:rStyle w:val="6"/>
          <w:rFonts w:hint="eastAsia" w:ascii="仿宋" w:hAnsi="仿宋" w:eastAsia="仿宋" w:cs="仿宋"/>
          <w:b w:val="0"/>
          <w:sz w:val="30"/>
          <w:szCs w:val="30"/>
          <w:shd w:val="clear" w:color="auto" w:fill="FFFFFF"/>
        </w:rPr>
        <w:t>律师事务所担任</w:t>
      </w:r>
      <w:r>
        <w:rPr>
          <w:rStyle w:val="6"/>
          <w:rFonts w:hint="eastAsia" w:ascii="仿宋" w:hAnsi="仿宋" w:eastAsia="仿宋" w:cs="仿宋"/>
          <w:b w:val="0"/>
          <w:sz w:val="30"/>
          <w:szCs w:val="30"/>
          <w:shd w:val="clear" w:color="auto" w:fill="FFFFFF"/>
          <w:lang w:val="en-US" w:eastAsia="zh-CN"/>
        </w:rPr>
        <w:t>贵定泊客智慧交通投资有限公司破产</w:t>
      </w:r>
      <w:r>
        <w:rPr>
          <w:rStyle w:val="6"/>
          <w:rFonts w:hint="eastAsia" w:ascii="仿宋" w:hAnsi="仿宋" w:eastAsia="仿宋" w:cs="仿宋"/>
          <w:b w:val="0"/>
          <w:sz w:val="30"/>
          <w:szCs w:val="30"/>
          <w:shd w:val="clear" w:color="auto" w:fill="FFFFFF"/>
        </w:rPr>
        <w:t>管理人</w:t>
      </w:r>
      <w:r>
        <w:rPr>
          <w:rStyle w:val="6"/>
          <w:rFonts w:ascii="仿宋" w:hAnsi="仿宋" w:eastAsia="仿宋" w:cs="仿宋"/>
          <w:b w:val="0"/>
          <w:bCs/>
          <w:sz w:val="30"/>
          <w:szCs w:val="30"/>
          <w:shd w:val="clear" w:color="auto" w:fill="FFFFFF"/>
        </w:rPr>
        <w:t>（以下简称管理人）</w:t>
      </w:r>
      <w:r>
        <w:rPr>
          <w:rFonts w:hint="eastAsia" w:ascii="仿宋" w:hAnsi="仿宋" w:eastAsia="仿宋"/>
          <w:color w:val="000000"/>
          <w:sz w:val="30"/>
          <w:szCs w:val="30"/>
        </w:rPr>
        <w:t>。为明确</w:t>
      </w:r>
      <w:r>
        <w:rPr>
          <w:rFonts w:hint="eastAsia" w:ascii="仿宋" w:hAnsi="仿宋" w:eastAsia="仿宋" w:cs="Times New Roman"/>
          <w:b w:val="0"/>
          <w:color w:val="000000"/>
          <w:sz w:val="30"/>
          <w:szCs w:val="30"/>
          <w:shd w:val="clear"/>
          <w:lang w:eastAsia="zh-CN"/>
        </w:rPr>
        <w:t>泊客智慧公司</w:t>
      </w:r>
      <w:r>
        <w:rPr>
          <w:rFonts w:hint="eastAsia" w:ascii="仿宋" w:hAnsi="仿宋" w:eastAsia="仿宋"/>
          <w:color w:val="000000"/>
          <w:sz w:val="30"/>
          <w:szCs w:val="30"/>
        </w:rPr>
        <w:t>债权人及利害关系人在债权申报阶段之权利、义务，特作如下须知:</w:t>
      </w:r>
    </w:p>
    <w:p>
      <w:pPr>
        <w:keepNext w:val="0"/>
        <w:keepLines w:val="0"/>
        <w:pageBreakBefore w:val="0"/>
        <w:widowControl w:val="0"/>
        <w:kinsoku/>
        <w:overflowPunct/>
        <w:topLinePunct w:val="0"/>
        <w:autoSpaceDE/>
        <w:autoSpaceDN/>
        <w:bidi w:val="0"/>
        <w:adjustRightInd/>
        <w:snapToGrid/>
        <w:spacing w:line="240" w:lineRule="auto"/>
        <w:ind w:firstLine="602" w:firstLineChars="200"/>
        <w:textAlignment w:val="baseline"/>
        <w:rPr>
          <w:rFonts w:ascii="仿宋" w:hAnsi="仿宋" w:eastAsia="仿宋"/>
          <w:color w:val="000000"/>
          <w:sz w:val="30"/>
          <w:szCs w:val="30"/>
        </w:rPr>
      </w:pPr>
      <w:r>
        <w:rPr>
          <w:rFonts w:hint="eastAsia" w:ascii="仿宋" w:hAnsi="仿宋" w:eastAsia="仿宋" w:cs="黑体"/>
          <w:b/>
          <w:color w:val="000000"/>
          <w:sz w:val="30"/>
          <w:szCs w:val="30"/>
        </w:rPr>
        <w:t>一、</w:t>
      </w:r>
      <w:r>
        <w:rPr>
          <w:rFonts w:hint="eastAsia" w:ascii="仿宋" w:hAnsi="仿宋" w:eastAsia="仿宋" w:cs="Times New Roman"/>
          <w:b w:val="0"/>
          <w:color w:val="000000"/>
          <w:sz w:val="30"/>
          <w:szCs w:val="30"/>
          <w:shd w:val="clear"/>
          <w:lang w:val="en-US" w:eastAsia="zh-CN"/>
        </w:rPr>
        <w:t>黔南州</w:t>
      </w:r>
      <w:r>
        <w:rPr>
          <w:rFonts w:hint="eastAsia" w:ascii="仿宋" w:hAnsi="仿宋" w:eastAsia="仿宋" w:cs="Times New Roman"/>
          <w:b w:val="0"/>
          <w:color w:val="000000"/>
          <w:sz w:val="30"/>
          <w:szCs w:val="30"/>
          <w:shd w:val="clear"/>
        </w:rPr>
        <w:t>中级人民法院</w:t>
      </w:r>
      <w:r>
        <w:rPr>
          <w:rFonts w:hint="eastAsia" w:ascii="仿宋" w:hAnsi="仿宋" w:eastAsia="仿宋"/>
          <w:color w:val="000000"/>
          <w:sz w:val="30"/>
          <w:szCs w:val="30"/>
        </w:rPr>
        <w:t>已发布了</w:t>
      </w:r>
      <w:r>
        <w:rPr>
          <w:rFonts w:hint="eastAsia" w:ascii="仿宋" w:hAnsi="仿宋" w:eastAsia="仿宋" w:cs="Times New Roman"/>
          <w:b w:val="0"/>
          <w:color w:val="000000"/>
          <w:sz w:val="30"/>
          <w:szCs w:val="30"/>
          <w:shd w:val="clear"/>
          <w:lang w:eastAsia="zh-CN"/>
        </w:rPr>
        <w:t>泊客智慧公司</w:t>
      </w:r>
      <w:r>
        <w:rPr>
          <w:rFonts w:hint="eastAsia" w:ascii="仿宋" w:hAnsi="仿宋" w:eastAsia="仿宋"/>
          <w:color w:val="000000"/>
          <w:sz w:val="30"/>
          <w:szCs w:val="30"/>
        </w:rPr>
        <w:t>债权申报的公告，为保障债权人权益，债权人应当在</w:t>
      </w:r>
      <w:r>
        <w:rPr>
          <w:rFonts w:hint="eastAsia" w:ascii="仿宋" w:hAnsi="仿宋" w:eastAsia="仿宋" w:cs="Times New Roman"/>
          <w:b w:val="0"/>
          <w:color w:val="000000"/>
          <w:sz w:val="30"/>
          <w:szCs w:val="30"/>
          <w:shd w:val="clear"/>
          <w:lang w:val="en-US" w:eastAsia="zh-CN"/>
        </w:rPr>
        <w:t>黔南州</w:t>
      </w:r>
      <w:r>
        <w:rPr>
          <w:rFonts w:hint="eastAsia" w:ascii="仿宋" w:hAnsi="仿宋" w:eastAsia="仿宋" w:cs="Times New Roman"/>
          <w:b w:val="0"/>
          <w:color w:val="000000"/>
          <w:sz w:val="30"/>
          <w:szCs w:val="30"/>
          <w:shd w:val="clear"/>
        </w:rPr>
        <w:t>中级人民法院</w:t>
      </w:r>
      <w:r>
        <w:rPr>
          <w:rFonts w:hint="eastAsia" w:ascii="仿宋" w:hAnsi="仿宋" w:eastAsia="仿宋"/>
          <w:color w:val="000000"/>
          <w:sz w:val="30"/>
          <w:szCs w:val="30"/>
        </w:rPr>
        <w:t>规定的申报期限内完成债权申报。</w:t>
      </w:r>
    </w:p>
    <w:p>
      <w:pPr>
        <w:keepNext w:val="0"/>
        <w:keepLines w:val="0"/>
        <w:pageBreakBefore w:val="0"/>
        <w:widowControl w:val="0"/>
        <w:kinsoku/>
        <w:overflowPunct/>
        <w:topLinePunct w:val="0"/>
        <w:autoSpaceDE/>
        <w:autoSpaceDN/>
        <w:bidi w:val="0"/>
        <w:adjustRightInd/>
        <w:snapToGrid/>
        <w:spacing w:line="240" w:lineRule="auto"/>
        <w:ind w:firstLine="602" w:firstLineChars="200"/>
        <w:jc w:val="left"/>
        <w:rPr>
          <w:rFonts w:ascii="仿宋" w:hAnsi="仿宋" w:eastAsia="仿宋"/>
          <w:sz w:val="30"/>
          <w:szCs w:val="30"/>
        </w:rPr>
      </w:pPr>
      <w:r>
        <w:rPr>
          <w:rFonts w:hint="eastAsia" w:ascii="仿宋" w:hAnsi="仿宋" w:eastAsia="仿宋" w:cs="黑体"/>
          <w:b/>
          <w:color w:val="000000"/>
          <w:sz w:val="30"/>
          <w:szCs w:val="30"/>
        </w:rPr>
        <w:t>二、</w:t>
      </w:r>
      <w:r>
        <w:rPr>
          <w:rFonts w:hint="eastAsia" w:ascii="仿宋" w:hAnsi="仿宋" w:eastAsia="仿宋"/>
          <w:color w:val="000000"/>
          <w:sz w:val="30"/>
          <w:szCs w:val="30"/>
        </w:rPr>
        <w:t>根据《企业破产法》的规定，债权是指人民法院受理</w:t>
      </w:r>
      <w:r>
        <w:rPr>
          <w:rFonts w:hint="eastAsia" w:ascii="仿宋" w:hAnsi="仿宋" w:eastAsia="仿宋"/>
          <w:sz w:val="30"/>
          <w:szCs w:val="30"/>
        </w:rPr>
        <w:t>破产申请时对债务人享有的债权。</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债权人在申报债权时应当注意以下几点：</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⑴未到期的债权，在破产申请受理时视为债权到期；</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⑵附利息的债权，自破产申请受理时起停止计息；</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⑶附条件、附期限的债权和诉讼、仲裁未决的债权，债权人可以申报；</w:t>
      </w:r>
    </w:p>
    <w:p>
      <w:pPr>
        <w:keepNext w:val="0"/>
        <w:keepLines w:val="0"/>
        <w:pageBreakBefore w:val="0"/>
        <w:widowControl w:val="0"/>
        <w:kinsoku/>
        <w:overflowPunct/>
        <w:topLinePunct w:val="0"/>
        <w:autoSpaceDE/>
        <w:autoSpaceDN/>
        <w:bidi w:val="0"/>
        <w:adjustRightInd/>
        <w:snapToGrid/>
        <w:spacing w:line="240" w:lineRule="auto"/>
        <w:ind w:left="1" w:firstLine="600" w:firstLineChars="200"/>
        <w:jc w:val="left"/>
        <w:rPr>
          <w:rFonts w:ascii="仿宋" w:hAnsi="仿宋" w:eastAsia="仿宋"/>
          <w:sz w:val="30"/>
          <w:szCs w:val="30"/>
        </w:rPr>
      </w:pPr>
      <w:r>
        <w:rPr>
          <w:rFonts w:hint="eastAsia" w:ascii="仿宋" w:hAnsi="仿宋" w:eastAsia="仿宋"/>
          <w:sz w:val="30"/>
          <w:szCs w:val="30"/>
        </w:rPr>
        <w:t>⑷债权人申报债权时，应当书面说明债权的数额和有无财产担保情况，并提交有关证据；申报的债权是连带债权的，应当说明；</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⑸连带债权人可以由其中一人代表全体连带债权人申报债权，也可以共同申报债权；</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⑹债务人的保证人或者其他连带债务人已经代替债务人清偿债务的，可就其对债务人的求偿权申报债权；</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⑺债务人的保证人或者其他连带债务人尚未代替债务人清偿债务的，以其对债务人的将来求偿权申报债权。但债权人已经向管理人申报全部债权的除外；</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⑻管理人或者债务人依照《企业破产法》规定解除合同的，对方当事人以因合同解除所产生的损害赔偿请求权申报债权；</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⑼债务人是委托合同的委托人，被裁定适用《企业破产法》规定的程序，受托人不知该事实，继续处理委托事务的，受托人以由此产生的请求权申报债权；</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⑽债务人是票据的出票人，被裁定适用《企业破产法》规定的程序，该票据的付款人继续付款或者承兑的，付款人以由此产生的请求权申报债权；</w:t>
      </w:r>
    </w:p>
    <w:p>
      <w:pPr>
        <w:keepNext w:val="0"/>
        <w:keepLines w:val="0"/>
        <w:pageBreakBefore w:val="0"/>
        <w:widowControl w:val="0"/>
        <w:kinsoku/>
        <w:overflowPunct/>
        <w:topLinePunct w:val="0"/>
        <w:autoSpaceDE/>
        <w:autoSpaceDN/>
        <w:bidi w:val="0"/>
        <w:adjustRightInd/>
        <w:snapToGrid/>
        <w:spacing w:line="240" w:lineRule="auto"/>
        <w:jc w:val="left"/>
        <w:rPr>
          <w:rFonts w:ascii="仿宋" w:hAnsi="仿宋" w:eastAsia="仿宋"/>
          <w:sz w:val="30"/>
          <w:szCs w:val="30"/>
        </w:rPr>
      </w:pPr>
      <w:r>
        <w:rPr>
          <w:rFonts w:hint="eastAsia" w:ascii="仿宋" w:hAnsi="仿宋" w:eastAsia="仿宋"/>
          <w:sz w:val="30"/>
          <w:szCs w:val="30"/>
        </w:rPr>
        <w:t xml:space="preserve">    ⑾法律规定其他可以申报的债权，债权人应当予以申报。</w:t>
      </w:r>
    </w:p>
    <w:p>
      <w:pPr>
        <w:keepNext w:val="0"/>
        <w:keepLines w:val="0"/>
        <w:pageBreakBefore w:val="0"/>
        <w:widowControl w:val="0"/>
        <w:kinsoku/>
        <w:overflowPunct/>
        <w:topLinePunct w:val="0"/>
        <w:autoSpaceDE/>
        <w:autoSpaceDN/>
        <w:bidi w:val="0"/>
        <w:adjustRightInd/>
        <w:snapToGrid/>
        <w:spacing w:line="240" w:lineRule="auto"/>
        <w:jc w:val="left"/>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cs="黑体"/>
          <w:b/>
          <w:sz w:val="30"/>
          <w:szCs w:val="30"/>
        </w:rPr>
        <w:t xml:space="preserve"> 三、</w:t>
      </w:r>
      <w:r>
        <w:rPr>
          <w:rFonts w:hint="eastAsia" w:ascii="仿宋" w:hAnsi="仿宋" w:eastAsia="仿宋"/>
          <w:sz w:val="30"/>
          <w:szCs w:val="30"/>
        </w:rPr>
        <w:t>根据《企业破产法》规定，未申报或逾期申报债权的法律后果主要包括：</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⑴债权人未申报债权，不得依照《企业破产法》规定的程序行使权利;</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⑵债权人未按期申报，已分配的财产不对其补充分配。即使在破产财产最后分配前补充申报，此前已进行的分配仍不再补充分配，且债权人还应该承担因审查、确认补充债权产生的相关费用;</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⑶如债务人进入重整程序，债权人未按期申报债权，在重整计划执行期间债权人不得行使权利；在重整计划执行完毕后，债权人可以按照重整计划规定的同类债权的清偿条件行使权利;</w:t>
      </w:r>
    </w:p>
    <w:p>
      <w:pPr>
        <w:keepNext w:val="0"/>
        <w:keepLines w:val="0"/>
        <w:pageBreakBefore w:val="0"/>
        <w:widowControl w:val="0"/>
        <w:kinsoku/>
        <w:overflowPunct/>
        <w:topLinePunct w:val="0"/>
        <w:autoSpaceDE/>
        <w:autoSpaceDN/>
        <w:bidi w:val="0"/>
        <w:adjustRightInd/>
        <w:snapToGrid/>
        <w:spacing w:line="240" w:lineRule="auto"/>
        <w:ind w:firstLine="600" w:firstLineChars="200"/>
        <w:jc w:val="left"/>
        <w:rPr>
          <w:rFonts w:ascii="仿宋" w:hAnsi="仿宋" w:eastAsia="仿宋"/>
          <w:sz w:val="30"/>
          <w:szCs w:val="30"/>
        </w:rPr>
      </w:pPr>
      <w:r>
        <w:rPr>
          <w:rFonts w:hint="eastAsia" w:ascii="仿宋" w:hAnsi="仿宋" w:eastAsia="仿宋"/>
          <w:sz w:val="30"/>
          <w:szCs w:val="30"/>
        </w:rPr>
        <w:t>⑷如债务人进入破产和解程序，债权人未按期申报债权，在和解协议计划执行期间债权人不得行使权利；债权人在和解协议执行完毕后，可以按照和解协议规定的清偿条件行使权利。</w:t>
      </w:r>
    </w:p>
    <w:p>
      <w:pPr>
        <w:keepNext w:val="0"/>
        <w:keepLines w:val="0"/>
        <w:pageBreakBefore w:val="0"/>
        <w:widowControl w:val="0"/>
        <w:kinsoku/>
        <w:overflowPunct/>
        <w:topLinePunct w:val="0"/>
        <w:autoSpaceDE/>
        <w:autoSpaceDN/>
        <w:bidi w:val="0"/>
        <w:adjustRightInd/>
        <w:snapToGrid/>
        <w:spacing w:line="240" w:lineRule="auto"/>
        <w:ind w:firstLine="602" w:firstLineChars="200"/>
        <w:jc w:val="left"/>
        <w:rPr>
          <w:rFonts w:ascii="仿宋" w:hAnsi="仿宋" w:eastAsia="仿宋"/>
          <w:b/>
          <w:sz w:val="30"/>
          <w:szCs w:val="30"/>
        </w:rPr>
      </w:pPr>
      <w:r>
        <w:rPr>
          <w:rFonts w:hint="eastAsia" w:ascii="仿宋" w:hAnsi="仿宋" w:eastAsia="仿宋" w:cs="黑体"/>
          <w:b/>
          <w:sz w:val="30"/>
          <w:szCs w:val="30"/>
        </w:rPr>
        <w:t>四、</w:t>
      </w:r>
      <w:r>
        <w:rPr>
          <w:rFonts w:hint="eastAsia" w:ascii="仿宋" w:hAnsi="仿宋" w:eastAsia="仿宋"/>
          <w:sz w:val="30"/>
          <w:szCs w:val="30"/>
        </w:rPr>
        <w:t>申报人应当如实、详细填写《债权申报表》，提供完整、真实有效的申报材料复印件</w:t>
      </w:r>
      <w:r>
        <w:rPr>
          <w:rFonts w:hint="eastAsia" w:ascii="仿宋" w:hAnsi="仿宋" w:eastAsia="仿宋"/>
          <w:b/>
          <w:bCs/>
          <w:sz w:val="30"/>
          <w:szCs w:val="30"/>
        </w:rPr>
        <w:t>一式贰份</w:t>
      </w:r>
      <w:r>
        <w:rPr>
          <w:rFonts w:hint="eastAsia" w:ascii="仿宋" w:hAnsi="仿宋" w:eastAsia="仿宋"/>
          <w:sz w:val="30"/>
          <w:szCs w:val="30"/>
        </w:rPr>
        <w:t>。</w:t>
      </w:r>
      <w:r>
        <w:rPr>
          <w:rFonts w:hint="eastAsia" w:ascii="仿宋" w:hAnsi="仿宋" w:eastAsia="仿宋"/>
          <w:b/>
          <w:sz w:val="30"/>
          <w:szCs w:val="30"/>
        </w:rPr>
        <w:t>申报债权应提供包括但不限于如下材料：</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⑴《债权申报文件清单》《债权申报表》《送达地址确认书》；</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⑵债权人已年检的营业执照复印件（加盖公章）、组织机构代码证复印件（加盖公章）、法定代表人身份证明（原件）、法定代表人身份证复印件（签字确认）；债权人为自然人的，应提供个人身份证明（复印件签字确认）；委托代理人申报的，需提交代理人授权委托书（原件）及代理人身份证件（复印件签字确认），委托代理人是律师的还应提交律师事务所的指派函及律师执业证复印件；</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⑶证明债权事实的相关证据材料，包括但不限于：</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①债权基础材料：合同、协议、欠条等；</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②债权人的支付凭证;</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③债权人请求偿付的证明；</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④担保文件、担保登记证明；</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⑤债务人已偿还部分债务的证明；</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⑥法院、仲裁机构文书（进入司法程序或仲裁程序的需提交）；</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申报人应当以与证据原件核对无误的复印件申报，证据材料应当附证据清单。</w:t>
      </w:r>
    </w:p>
    <w:p>
      <w:pPr>
        <w:keepNext w:val="0"/>
        <w:keepLines w:val="0"/>
        <w:pageBreakBefore w:val="0"/>
        <w:widowControl w:val="0"/>
        <w:kinsoku/>
        <w:overflowPunct/>
        <w:topLinePunct w:val="0"/>
        <w:autoSpaceDE/>
        <w:autoSpaceDN/>
        <w:bidi w:val="0"/>
        <w:adjustRightInd/>
        <w:snapToGrid/>
        <w:spacing w:line="240" w:lineRule="auto"/>
        <w:ind w:firstLine="602" w:firstLineChars="200"/>
        <w:textAlignment w:val="baseline"/>
        <w:rPr>
          <w:rFonts w:ascii="仿宋" w:hAnsi="仿宋" w:eastAsia="仿宋"/>
          <w:sz w:val="30"/>
          <w:szCs w:val="30"/>
        </w:rPr>
      </w:pPr>
      <w:r>
        <w:rPr>
          <w:rFonts w:hint="eastAsia" w:ascii="仿宋" w:hAnsi="仿宋" w:eastAsia="仿宋" w:cs="黑体"/>
          <w:b/>
          <w:sz w:val="30"/>
          <w:szCs w:val="30"/>
        </w:rPr>
        <w:t>五、</w:t>
      </w:r>
      <w:r>
        <w:rPr>
          <w:rFonts w:hint="eastAsia" w:ascii="仿宋" w:hAnsi="仿宋" w:eastAsia="仿宋"/>
          <w:sz w:val="30"/>
          <w:szCs w:val="30"/>
        </w:rPr>
        <w:t>填写表格需注意的问题</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⑴申报债权的金额：申报的债权金额必须确定（同一法人、组织或个人只能申报一个债权总额）；</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⑵利息债权：</w:t>
      </w:r>
      <w:r>
        <w:rPr>
          <w:rFonts w:hint="eastAsia" w:ascii="仿宋" w:hAnsi="仿宋" w:eastAsia="仿宋"/>
          <w:sz w:val="30"/>
          <w:szCs w:val="30"/>
          <w:lang w:val="en-US" w:eastAsia="zh-CN"/>
        </w:rPr>
        <w:t>贵定泊客智慧交通投资有限公司</w:t>
      </w:r>
      <w:r>
        <w:rPr>
          <w:rFonts w:hint="eastAsia" w:ascii="仿宋" w:hAnsi="仿宋" w:eastAsia="仿宋" w:cs="宋体"/>
          <w:kern w:val="0"/>
          <w:sz w:val="30"/>
          <w:szCs w:val="30"/>
        </w:rPr>
        <w:t>附利息的债权自破产申请受理时起停止计息；</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r>
        <w:rPr>
          <w:rFonts w:hint="eastAsia" w:ascii="仿宋" w:hAnsi="仿宋" w:eastAsia="仿宋"/>
          <w:sz w:val="30"/>
          <w:szCs w:val="30"/>
        </w:rPr>
        <w:t>⑶基本事实</w:t>
      </w:r>
      <w:bookmarkStart w:id="0" w:name="_GoBack"/>
      <w:bookmarkEnd w:id="0"/>
      <w:r>
        <w:rPr>
          <w:rFonts w:hint="eastAsia" w:ascii="仿宋" w:hAnsi="仿宋" w:eastAsia="仿宋"/>
          <w:sz w:val="30"/>
          <w:szCs w:val="30"/>
        </w:rPr>
        <w:t>：简要陈述该债权的形成经过，另外对已开票金额和未开票金额应填写清楚；若涉及合同关系则该合同是否已经履行完毕要填写清楚。</w:t>
      </w:r>
    </w:p>
    <w:p>
      <w:pPr>
        <w:keepNext w:val="0"/>
        <w:keepLines w:val="0"/>
        <w:pageBreakBefore w:val="0"/>
        <w:widowControl w:val="0"/>
        <w:kinsoku/>
        <w:overflowPunct/>
        <w:topLinePunct w:val="0"/>
        <w:autoSpaceDE/>
        <w:autoSpaceDN/>
        <w:bidi w:val="0"/>
        <w:adjustRightInd/>
        <w:snapToGrid/>
        <w:spacing w:line="240" w:lineRule="auto"/>
        <w:ind w:firstLine="602" w:firstLineChars="200"/>
        <w:textAlignment w:val="baseline"/>
        <w:rPr>
          <w:rFonts w:ascii="仿宋" w:hAnsi="仿宋" w:eastAsia="仿宋"/>
          <w:sz w:val="30"/>
          <w:szCs w:val="30"/>
        </w:rPr>
      </w:pPr>
      <w:r>
        <w:rPr>
          <w:rFonts w:hint="eastAsia" w:ascii="仿宋" w:hAnsi="仿宋" w:eastAsia="仿宋" w:cs="黑体"/>
          <w:b/>
          <w:sz w:val="30"/>
          <w:szCs w:val="30"/>
        </w:rPr>
        <w:t>六、</w:t>
      </w:r>
      <w:r>
        <w:rPr>
          <w:rFonts w:hint="eastAsia" w:ascii="仿宋" w:hAnsi="仿宋" w:eastAsia="仿宋"/>
          <w:sz w:val="30"/>
          <w:szCs w:val="30"/>
        </w:rPr>
        <w:t>申报人应当严格遵守现场申报秩序，服从管理人工作人员的安排，有序申报，</w:t>
      </w:r>
      <w:r>
        <w:rPr>
          <w:rFonts w:hint="eastAsia" w:ascii="仿宋" w:hAnsi="仿宋" w:eastAsia="仿宋"/>
          <w:b/>
          <w:sz w:val="30"/>
          <w:szCs w:val="30"/>
        </w:rPr>
        <w:t>并务必携带债权申报证据原件以便与管理人核对。</w:t>
      </w: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baseline"/>
        <w:rPr>
          <w:rFonts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240" w:lineRule="auto"/>
        <w:jc w:val="center"/>
        <w:textAlignment w:val="baseline"/>
        <w:rPr>
          <w:rFonts w:ascii="仿宋" w:hAnsi="仿宋" w:eastAsia="仿宋"/>
          <w:bCs/>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贵定泊客智慧交通投资有限公司破产</w:t>
      </w:r>
      <w:r>
        <w:rPr>
          <w:rFonts w:hint="eastAsia" w:ascii="仿宋" w:hAnsi="仿宋" w:eastAsia="仿宋"/>
          <w:bCs/>
          <w:sz w:val="30"/>
          <w:szCs w:val="30"/>
        </w:rPr>
        <w:t>管理人</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baseline"/>
        <w:rPr>
          <w:rFonts w:hint="eastAsia" w:ascii="仿宋" w:hAnsi="仿宋" w:eastAsia="仿宋"/>
          <w:bCs/>
          <w:sz w:val="30"/>
          <w:szCs w:val="30"/>
        </w:rPr>
      </w:pPr>
      <w:r>
        <w:rPr>
          <w:rFonts w:hint="eastAsia" w:ascii="仿宋" w:hAnsi="仿宋" w:eastAsia="仿宋"/>
          <w:bCs/>
          <w:sz w:val="30"/>
          <w:szCs w:val="30"/>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baseline"/>
        <w:rPr>
          <w:rFonts w:ascii="仿宋_GB2312" w:eastAsia="仿宋_GB2312"/>
          <w:bCs/>
          <w:sz w:val="30"/>
          <w:szCs w:val="30"/>
        </w:rPr>
      </w:pPr>
      <w:r>
        <w:rPr>
          <w:rFonts w:hint="eastAsia" w:ascii="仿宋" w:hAnsi="仿宋" w:eastAsia="仿宋"/>
          <w:bCs/>
          <w:sz w:val="30"/>
          <w:szCs w:val="30"/>
          <w:lang w:val="en-US" w:eastAsia="zh-CN"/>
        </w:rPr>
        <w:t xml:space="preserve">                    </w:t>
      </w:r>
      <w:r>
        <w:rPr>
          <w:rFonts w:hint="eastAsia" w:ascii="仿宋" w:hAnsi="仿宋" w:eastAsia="仿宋"/>
          <w:bCs/>
          <w:sz w:val="30"/>
          <w:szCs w:val="30"/>
        </w:rPr>
        <w:t xml:space="preserve"> 20</w:t>
      </w:r>
      <w:r>
        <w:rPr>
          <w:rFonts w:hint="eastAsia" w:ascii="仿宋" w:hAnsi="仿宋" w:eastAsia="仿宋"/>
          <w:bCs/>
          <w:sz w:val="30"/>
          <w:szCs w:val="30"/>
          <w:lang w:val="en-US" w:eastAsia="zh-CN"/>
        </w:rPr>
        <w:t>24</w:t>
      </w:r>
      <w:r>
        <w:rPr>
          <w:rFonts w:hint="eastAsia" w:ascii="仿宋" w:hAnsi="仿宋" w:eastAsia="仿宋"/>
          <w:bCs/>
          <w:sz w:val="30"/>
          <w:szCs w:val="30"/>
        </w:rPr>
        <w:t>年</w:t>
      </w:r>
      <w:r>
        <w:rPr>
          <w:rFonts w:hint="eastAsia" w:ascii="仿宋" w:hAnsi="仿宋" w:eastAsia="仿宋"/>
          <w:bCs/>
          <w:sz w:val="30"/>
          <w:szCs w:val="30"/>
          <w:lang w:val="en-US" w:eastAsia="zh-CN"/>
        </w:rPr>
        <w:t>8</w:t>
      </w:r>
      <w:r>
        <w:rPr>
          <w:rFonts w:hint="eastAsia" w:ascii="仿宋" w:hAnsi="仿宋" w:eastAsia="仿宋"/>
          <w:bCs/>
          <w:sz w:val="30"/>
          <w:szCs w:val="30"/>
        </w:rPr>
        <w:t>月</w:t>
      </w:r>
      <w:r>
        <w:rPr>
          <w:rFonts w:hint="eastAsia" w:ascii="仿宋" w:hAnsi="仿宋" w:eastAsia="仿宋"/>
          <w:bCs/>
          <w:sz w:val="30"/>
          <w:szCs w:val="30"/>
          <w:lang w:val="en-US" w:eastAsia="zh-CN"/>
        </w:rPr>
        <w:t>7</w:t>
      </w:r>
      <w:r>
        <w:rPr>
          <w:rFonts w:hint="eastAsia" w:ascii="仿宋" w:hAnsi="仿宋" w:eastAsia="仿宋"/>
          <w:bCs/>
          <w:sz w:val="30"/>
          <w:szCs w:val="30"/>
        </w:rPr>
        <w:t>日</w:t>
      </w:r>
    </w:p>
    <w:p>
      <w:pPr>
        <w:keepNext w:val="0"/>
        <w:keepLines w:val="0"/>
        <w:pageBreakBefore w:val="0"/>
        <w:widowControl w:val="0"/>
        <w:kinsoku/>
        <w:overflowPunct/>
        <w:topLinePunct w:val="0"/>
        <w:autoSpaceDE/>
        <w:autoSpaceDN/>
        <w:bidi w:val="0"/>
        <w:adjustRightInd/>
        <w:snapToGrid/>
        <w:spacing w:line="240" w:lineRule="auto"/>
        <w:rPr>
          <w:sz w:val="28"/>
          <w:szCs w:val="28"/>
        </w:rPr>
      </w:pPr>
    </w:p>
    <w:sectPr>
      <w:headerReference r:id="rId3" w:type="default"/>
      <w:footerReference r:id="rId4" w:type="default"/>
      <w:pgSz w:w="11906" w:h="16838"/>
      <w:pgMar w:top="1418" w:right="1474" w:bottom="1418" w:left="1588" w:header="851" w:footer="992" w:gutter="0"/>
      <w:cols w:space="720" w:num="1"/>
      <w:docGrid w:type="lines" w:linePitch="579"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rFonts w:hint="eastAsia" w:eastAsia="宋体"/>
        <w:sz w:val="16"/>
        <w:szCs w:val="22"/>
        <w:u w:val="double"/>
        <w:lang w:eastAsia="zh-CN"/>
      </w:rPr>
      <w:drawing>
        <wp:inline distT="0" distB="0" distL="114300" distR="114300">
          <wp:extent cx="1214120" cy="716915"/>
          <wp:effectExtent l="0" t="0" r="5080" b="6985"/>
          <wp:docPr id="1" name="图片 1" descr="所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所徽logo"/>
                  <pic:cNvPicPr>
                    <a:picLocks noChangeAspect="1"/>
                  </pic:cNvPicPr>
                </pic:nvPicPr>
                <pic:blipFill>
                  <a:blip r:embed="rId1"/>
                  <a:stretch>
                    <a:fillRect/>
                  </a:stretch>
                </pic:blipFill>
                <pic:spPr>
                  <a:xfrm>
                    <a:off x="0" y="0"/>
                    <a:ext cx="1214120" cy="716915"/>
                  </a:xfrm>
                  <a:prstGeom prst="rect">
                    <a:avLst/>
                  </a:prstGeom>
                  <a:noFill/>
                  <a:ln>
                    <a:noFill/>
                  </a:ln>
                </pic:spPr>
              </pic:pic>
            </a:graphicData>
          </a:graphic>
        </wp:inline>
      </w:drawing>
    </w:r>
    <w:r>
      <w:rPr>
        <w:rFonts w:hint="eastAsia" w:eastAsia="宋体"/>
        <w:u w:val="double"/>
        <w:lang w:val="en-US" w:eastAsia="zh-CN"/>
      </w:rPr>
      <w:t xml:space="preserve">                  </w:t>
    </w:r>
    <w:r>
      <w:rPr>
        <w:rFonts w:hint="eastAsia"/>
        <w:b/>
        <w:bCs/>
        <w:sz w:val="24"/>
        <w:szCs w:val="24"/>
        <w:u w:val="double"/>
        <w:lang w:val="en-US" w:eastAsia="zh-CN"/>
      </w:rPr>
      <w:t>贵定泊客智慧交通投资有限公司债权申报资料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RhYmFmMjI2NTdkYjEwZDExM2ExNDUyZDc0YzcifQ=="/>
  </w:docVars>
  <w:rsids>
    <w:rsidRoot w:val="36E20274"/>
    <w:rsid w:val="36E20274"/>
    <w:rsid w:val="3E6470F0"/>
    <w:rsid w:val="4BD50C97"/>
    <w:rsid w:val="4BFE68F7"/>
    <w:rsid w:val="535E442C"/>
    <w:rsid w:val="61F25C7B"/>
    <w:rsid w:val="631372E3"/>
    <w:rsid w:val="79450070"/>
    <w:rsid w:val="7FB1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1782</Words>
  <Characters>1802</Characters>
  <Lines>0</Lines>
  <Paragraphs>0</Paragraphs>
  <TotalTime>18</TotalTime>
  <ScaleCrop>false</ScaleCrop>
  <LinksUpToDate>false</LinksUpToDate>
  <CharactersWithSpaces>1878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2022-08-12T04:11:00Z</dcterms:created>
  <dc:creator>郑泽莉</dc:creator>
  <cp:lastModifiedBy>cr7:40！no1</cp:lastModifiedBy>
  <dcterms:modified xsi:type="dcterms:W3CDTF">2024-08-07T09:08:48Z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3E48D8E9CA7240B2A33D20D153D87513_13</vt:lpwstr>
  </property>
</Properties>
</file>